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6DCF1CAC" w:rsidR="002753BD" w:rsidRPr="00BF734E"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bookmarkStart w:id="0" w:name="_GoBack"/>
      <w:bookmarkEnd w:id="0"/>
      <w:r w:rsidR="009A2EF8">
        <w:rPr>
          <w:b/>
          <w:caps/>
          <w:sz w:val="32"/>
        </w:rPr>
        <w:t>de servicE</w:t>
      </w:r>
    </w:p>
    <w:p w14:paraId="5B403969" w14:textId="46106F45" w:rsidR="00837DF1" w:rsidRPr="00B42F7B" w:rsidRDefault="00837DF1" w:rsidP="006D690F">
      <w:pPr>
        <w:pBdr>
          <w:top w:val="single" w:sz="4" w:space="1" w:color="auto"/>
          <w:left w:val="single" w:sz="4" w:space="4" w:color="auto"/>
          <w:bottom w:val="single" w:sz="4" w:space="1" w:color="auto"/>
          <w:right w:val="single" w:sz="4" w:space="4" w:color="auto"/>
        </w:pBdr>
        <w:rPr>
          <w:b/>
          <w:sz w:val="28"/>
        </w:rPr>
      </w:pPr>
      <w:r w:rsidRPr="00B42F7B">
        <w:rPr>
          <w:b/>
          <w:sz w:val="28"/>
        </w:rPr>
        <w:t xml:space="preserve">N°: </w:t>
      </w:r>
      <w:r w:rsidR="00F87763" w:rsidRPr="0078603D">
        <w:rPr>
          <w:b/>
          <w:sz w:val="28"/>
        </w:rPr>
        <w:t>2</w:t>
      </w:r>
      <w:r w:rsidR="0078603D" w:rsidRPr="0078603D">
        <w:rPr>
          <w:b/>
          <w:sz w:val="28"/>
        </w:rPr>
        <w:t>6</w:t>
      </w:r>
      <w:r w:rsidR="00F87763" w:rsidRPr="0078603D">
        <w:rPr>
          <w:b/>
          <w:sz w:val="28"/>
        </w:rPr>
        <w:t>-</w:t>
      </w:r>
      <w:r w:rsidR="005430E0" w:rsidRPr="0078603D">
        <w:rPr>
          <w:b/>
          <w:sz w:val="28"/>
        </w:rPr>
        <w:t>AC</w:t>
      </w:r>
      <w:r w:rsidR="0078603D" w:rsidRPr="0078603D">
        <w:rPr>
          <w:b/>
          <w:sz w:val="28"/>
        </w:rPr>
        <w:t>1279</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Pr="0078603D" w:rsidRDefault="00B74758" w:rsidP="00160DE3">
      <w:pPr>
        <w:tabs>
          <w:tab w:val="right" w:pos="9356"/>
        </w:tabs>
        <w:spacing w:before="0" w:beforeAutospacing="0" w:after="0" w:afterAutospacing="0" w:line="300" w:lineRule="atLeast"/>
        <w:jc w:val="both"/>
        <w:rPr>
          <w:sz w:val="22"/>
          <w:szCs w:val="22"/>
        </w:rPr>
      </w:pPr>
    </w:p>
    <w:p w14:paraId="5565E2EE" w14:textId="77777777" w:rsidR="00F26086" w:rsidRPr="0078603D" w:rsidRDefault="00F26086" w:rsidP="00160DE3">
      <w:pPr>
        <w:tabs>
          <w:tab w:val="right" w:pos="9356"/>
        </w:tabs>
        <w:spacing w:before="0" w:beforeAutospacing="0" w:after="0" w:afterAutospacing="0" w:line="300" w:lineRule="atLeast"/>
        <w:jc w:val="both"/>
        <w:rPr>
          <w:sz w:val="22"/>
          <w:szCs w:val="22"/>
        </w:rPr>
      </w:pPr>
      <w:r w:rsidRPr="0078603D">
        <w:rPr>
          <w:sz w:val="22"/>
          <w:szCs w:val="22"/>
        </w:rPr>
        <w:t>Le présent contrat est soumis au Code de la commande publique français (CCP) dans sa version en vigueur issue de l'</w:t>
      </w:r>
      <w:hyperlink r:id="rId8" w:history="1">
        <w:r w:rsidRPr="0078603D">
          <w:rPr>
            <w:sz w:val="22"/>
            <w:szCs w:val="22"/>
          </w:rPr>
          <w:t>ordonnance n° 2018-1074 du 26 novembre 2018</w:t>
        </w:r>
      </w:hyperlink>
      <w:r w:rsidRPr="0078603D">
        <w:rPr>
          <w:sz w:val="22"/>
          <w:szCs w:val="22"/>
        </w:rPr>
        <w:t xml:space="preserve"> portant partie législative et du </w:t>
      </w:r>
      <w:hyperlink r:id="rId9" w:history="1">
        <w:r w:rsidRPr="0078603D">
          <w:rPr>
            <w:sz w:val="22"/>
            <w:szCs w:val="22"/>
          </w:rPr>
          <w:t>décret n° 2018-1075 du 3 décembre 2018</w:t>
        </w:r>
      </w:hyperlink>
      <w:r w:rsidRPr="0078603D">
        <w:rPr>
          <w:sz w:val="22"/>
          <w:szCs w:val="22"/>
        </w:rPr>
        <w:t xml:space="preserve"> portant partie réglementaire du Code de la commande publique.</w:t>
      </w:r>
    </w:p>
    <w:p w14:paraId="2FB41BEA" w14:textId="15AB24E6" w:rsidR="00A62B15" w:rsidRPr="0078603D" w:rsidRDefault="00F26086" w:rsidP="0078603D">
      <w:pPr>
        <w:tabs>
          <w:tab w:val="left" w:pos="510"/>
          <w:tab w:val="left" w:pos="10977"/>
        </w:tabs>
        <w:spacing w:before="120"/>
        <w:ind w:right="83"/>
        <w:jc w:val="both"/>
        <w:rPr>
          <w:sz w:val="22"/>
          <w:szCs w:val="22"/>
        </w:rPr>
      </w:pPr>
      <w:r w:rsidRPr="0078603D">
        <w:rPr>
          <w:sz w:val="22"/>
          <w:szCs w:val="22"/>
        </w:rPr>
        <w:t>Il est passé par procédure adaptée en application des articles L. 2123-1 et R. 2123-1 au R. 2123-7 du CCP</w:t>
      </w:r>
    </w:p>
    <w:p w14:paraId="0930B2E3" w14:textId="54851018" w:rsidR="00ED47AF" w:rsidRDefault="00A62B15" w:rsidP="00D36DF6">
      <w:pPr>
        <w:tabs>
          <w:tab w:val="right" w:pos="9327"/>
        </w:tabs>
        <w:spacing w:before="0" w:beforeAutospacing="0" w:after="0" w:afterAutospacing="0"/>
        <w:rPr>
          <w:sz w:val="22"/>
          <w:szCs w:val="22"/>
        </w:rPr>
      </w:pPr>
      <w:r w:rsidRPr="0078603D">
        <w:rPr>
          <w:sz w:val="22"/>
          <w:szCs w:val="22"/>
        </w:rPr>
        <w:t>Accord-cadre à bons de commande ou à marchés subséquent s’entendent au sens des</w:t>
      </w:r>
      <w:r w:rsidR="00AC53CA" w:rsidRPr="0078603D">
        <w:rPr>
          <w:sz w:val="22"/>
          <w:szCs w:val="22"/>
        </w:rPr>
        <w:t xml:space="preserve"> articles R. 2162-1 et R.2162-</w:t>
      </w:r>
      <w:r w:rsidRPr="0078603D">
        <w:rPr>
          <w:sz w:val="22"/>
          <w:szCs w:val="22"/>
        </w:rPr>
        <w:t>14 du CCP</w:t>
      </w:r>
      <w:r w:rsidR="00AC53CA" w:rsidRPr="0078603D">
        <w:rPr>
          <w:sz w:val="22"/>
          <w:szCs w:val="22"/>
        </w:rPr>
        <w:t>.</w:t>
      </w:r>
      <w:r w:rsidR="00ED47AF">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4AE26659" w:rsidR="00706AD0" w:rsidRDefault="00706AD0" w:rsidP="005A6E25">
      <w:pPr>
        <w:spacing w:before="0" w:beforeAutospacing="0" w:after="0" w:afterAutospacing="0"/>
        <w:jc w:val="both"/>
        <w:rPr>
          <w:sz w:val="24"/>
        </w:rPr>
      </w:pPr>
      <w:r w:rsidRPr="000B56AA">
        <w:rPr>
          <w:sz w:val="24"/>
        </w:rPr>
        <w:t xml:space="preserve">Adresse: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51F1961D"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TVA intracommunautaire</w:t>
      </w:r>
      <w:r w:rsidR="005A6E25" w:rsidRPr="002B4FDF">
        <w:rPr>
          <w:sz w:val="24"/>
        </w:rPr>
        <w:t>: FR36 808734792</w:t>
      </w:r>
    </w:p>
    <w:p w14:paraId="4C4768D6" w14:textId="77777777" w:rsidR="006226CE" w:rsidRPr="004F2FFE" w:rsidRDefault="006226CE" w:rsidP="005A6E25">
      <w:pPr>
        <w:spacing w:before="0" w:beforeAutospacing="0" w:after="0" w:afterAutospacing="0"/>
        <w:jc w:val="both"/>
        <w:rPr>
          <w:sz w:val="24"/>
        </w:rPr>
      </w:pPr>
    </w:p>
    <w:p w14:paraId="067A0C90" w14:textId="120910BD" w:rsidR="008F4CDB" w:rsidRDefault="00736FBD" w:rsidP="005A6E25">
      <w:pPr>
        <w:spacing w:before="0" w:beforeAutospacing="0" w:after="0" w:afterAutospacing="0"/>
        <w:jc w:val="both"/>
        <w:rPr>
          <w:sz w:val="24"/>
        </w:rPr>
      </w:pPr>
      <w:r>
        <w:rPr>
          <w:sz w:val="24"/>
        </w:rPr>
        <w:t>r</w:t>
      </w:r>
      <w:r w:rsidR="006226CE" w:rsidRPr="006226CE">
        <w:rPr>
          <w:sz w:val="24"/>
        </w:rPr>
        <w:t>eprésentée en vue de la signature du présent contrat-</w:t>
      </w:r>
      <w:r w:rsidR="006226CE">
        <w:rPr>
          <w:sz w:val="24"/>
        </w:rPr>
        <w:t>cadre</w:t>
      </w:r>
      <w:r>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sz w:val="24"/>
                <w:highlight w:val="yellow"/>
              </w:rPr>
              <w:t>Numéro d’enregistrement legal</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10D4F9FE" w:rsidR="005A6E25" w:rsidRPr="00016373" w:rsidRDefault="0078603D" w:rsidP="00D366D1">
            <w:pPr>
              <w:jc w:val="both"/>
              <w:rPr>
                <w:sz w:val="24"/>
                <w:highlight w:val="green"/>
              </w:rPr>
            </w:pPr>
            <w:r w:rsidRPr="0078603D">
              <w:rPr>
                <w:sz w:val="24"/>
              </w:rPr>
              <w:t>N/A</w:t>
            </w:r>
          </w:p>
        </w:tc>
      </w:tr>
    </w:tbl>
    <w:p w14:paraId="6839BCF7" w14:textId="0B1BECD7" w:rsidR="005A6E25" w:rsidRPr="00016373" w:rsidRDefault="00016373" w:rsidP="005A6E25">
      <w:pPr>
        <w:jc w:val="both"/>
        <w:rPr>
          <w:sz w:val="24"/>
        </w:rPr>
      </w:pPr>
      <w:r w:rsidRPr="00016373">
        <w:rPr>
          <w:sz w:val="24"/>
        </w:rPr>
        <w:t>représenté(e)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433F7C3C" w14:textId="36184508" w:rsidR="00D54A9D" w:rsidRPr="002B4FDF" w:rsidRDefault="0078603D" w:rsidP="002B4FDF">
      <w:pPr>
        <w:jc w:val="both"/>
        <w:rPr>
          <w:b/>
          <w:sz w:val="24"/>
        </w:rPr>
      </w:pPr>
      <w:r>
        <w:rPr>
          <w:b/>
          <w:sz w:val="24"/>
        </w:rPr>
        <w:t>D</w:t>
      </w:r>
      <w:r w:rsidR="00D54A9D" w:rsidRPr="002B4FDF">
        <w:rPr>
          <w:b/>
          <w:sz w:val="24"/>
        </w:rPr>
        <w:t>’autre part.</w:t>
      </w:r>
    </w:p>
    <w:p w14:paraId="479D6BF9" w14:textId="4DD60901" w:rsidR="00BF734E" w:rsidRPr="0078603D" w:rsidRDefault="00DA2BFB" w:rsidP="0078603D">
      <w:pPr>
        <w:pStyle w:val="NormalWeb"/>
        <w:rPr>
          <w:rFonts w:asciiTheme="minorHAnsi" w:hAnsiTheme="minorHAnsi" w:cstheme="minorHAnsi"/>
        </w:rPr>
      </w:pPr>
      <w:r w:rsidRPr="0078603D">
        <w:rPr>
          <w:rFonts w:asciiTheme="minorHAnsi" w:hAnsiTheme="minorHAnsi" w:cstheme="minorHAnsi"/>
        </w:rPr>
        <w:t>La mise en œuvre du présent contrat-cadre s’inscrit dans</w:t>
      </w:r>
      <w:r w:rsidR="0021060A" w:rsidRPr="0078603D">
        <w:rPr>
          <w:rFonts w:asciiTheme="minorHAnsi" w:hAnsiTheme="minorHAnsi" w:cstheme="minorHAnsi"/>
        </w:rPr>
        <w:t xml:space="preserve"> le cadre du projet de coopération (désigné ci-après « contrat principal ») conclu le </w:t>
      </w:r>
      <w:r w:rsidR="0078603D" w:rsidRPr="0078603D">
        <w:rPr>
          <w:rFonts w:asciiTheme="minorHAnsi" w:hAnsiTheme="minorHAnsi" w:cstheme="minorHAnsi"/>
        </w:rPr>
        <w:t>01/04/2025</w:t>
      </w:r>
      <w:r w:rsidR="006C15A1" w:rsidRPr="0078603D">
        <w:rPr>
          <w:rFonts w:asciiTheme="minorHAnsi" w:hAnsiTheme="minorHAnsi" w:cstheme="minorHAnsi"/>
        </w:rPr>
        <w:t xml:space="preserve"> </w:t>
      </w:r>
      <w:r w:rsidR="0021060A" w:rsidRPr="0078603D">
        <w:rPr>
          <w:rFonts w:asciiTheme="minorHAnsi" w:hAnsiTheme="minorHAnsi" w:cstheme="minorHAnsi"/>
        </w:rPr>
        <w:t xml:space="preserve">entre </w:t>
      </w:r>
      <w:r w:rsidR="0078603D" w:rsidRPr="0078603D">
        <w:rPr>
          <w:rFonts w:asciiTheme="minorHAnsi" w:hAnsiTheme="minorHAnsi" w:cstheme="minorHAnsi"/>
        </w:rPr>
        <w:t>Expertise France et l’Agence Française de Développement</w:t>
      </w:r>
      <w:r w:rsidR="0021060A" w:rsidRPr="0078603D">
        <w:rPr>
          <w:rFonts w:asciiTheme="minorHAnsi" w:hAnsiTheme="minorHAnsi" w:cstheme="minorHAnsi"/>
        </w:rPr>
        <w:t xml:space="preserve"> et portant sur « </w:t>
      </w:r>
      <w:r w:rsidR="0078603D" w:rsidRPr="0078603D">
        <w:rPr>
          <w:rFonts w:asciiTheme="minorHAnsi" w:hAnsiTheme="minorHAnsi" w:cstheme="minorHAnsi"/>
        </w:rPr>
        <w:t xml:space="preserve">Assistance technique finance durable à Maurice dans le cadre du programme SUNREF III </w:t>
      </w:r>
      <w:r w:rsidR="0021060A" w:rsidRPr="0078603D">
        <w:rPr>
          <w:rFonts w:asciiTheme="minorHAnsi" w:hAnsiTheme="minorHAnsi" w:cstheme="minorHAnsi"/>
        </w:rPr>
        <w:t>».</w:t>
      </w:r>
    </w:p>
    <w:p w14:paraId="09B3D79E" w14:textId="6F28D74E" w:rsidR="00510A60" w:rsidRDefault="00510A60">
      <w:pPr>
        <w:spacing w:before="0" w:beforeAutospacing="0" w:after="0" w:afterAutospacing="0"/>
      </w:pPr>
      <w:r>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5E6D0225" w:rsidR="00A861C5" w:rsidRPr="00A861C5" w:rsidRDefault="00A861C5" w:rsidP="00A861C5">
      <w:pPr>
        <w:rPr>
          <w:sz w:val="24"/>
        </w:rPr>
      </w:pPr>
      <w:r w:rsidRPr="00A861C5">
        <w:rPr>
          <w:sz w:val="24"/>
        </w:rPr>
        <w:t xml:space="preserve">des </w:t>
      </w:r>
      <w:r w:rsidRPr="00A861C5">
        <w:rPr>
          <w:b/>
          <w:sz w:val="24"/>
        </w:rPr>
        <w:t>conditions particulières</w:t>
      </w:r>
      <w:r w:rsidRPr="00A861C5">
        <w:rPr>
          <w:sz w:val="24"/>
        </w:rPr>
        <w:t xml:space="preserve">, des </w:t>
      </w:r>
      <w:r w:rsidRPr="00A861C5">
        <w:rPr>
          <w:b/>
          <w:sz w:val="24"/>
        </w:rPr>
        <w:t xml:space="preserve">conditions générales des contrats-cadres </w:t>
      </w:r>
      <w:r w:rsidRPr="00A861C5">
        <w:rPr>
          <w:sz w:val="24"/>
        </w:rPr>
        <w:t>et des annexes suivantes:</w:t>
      </w:r>
    </w:p>
    <w:p w14:paraId="2F446C15" w14:textId="56AF80E0" w:rsidR="00A861C5" w:rsidRPr="00A861C5" w:rsidRDefault="00A861C5" w:rsidP="00A861C5">
      <w:pPr>
        <w:ind w:left="1560" w:hanging="1560"/>
        <w:jc w:val="both"/>
      </w:pPr>
      <w:r w:rsidRPr="00A861C5">
        <w:rPr>
          <w:b/>
          <w:sz w:val="24"/>
        </w:rPr>
        <w:t>Annexe I –</w:t>
      </w:r>
      <w:r w:rsidRPr="00A861C5">
        <w:rPr>
          <w:b/>
          <w:sz w:val="24"/>
        </w:rPr>
        <w:tab/>
      </w:r>
      <w:r w:rsidRPr="00A861C5">
        <w:rPr>
          <w:sz w:val="24"/>
        </w:rPr>
        <w:t xml:space="preserve">Cahier des charges </w:t>
      </w:r>
    </w:p>
    <w:p w14:paraId="6EF33CD0" w14:textId="3C950E41" w:rsidR="00A861C5" w:rsidRPr="00A861C5" w:rsidRDefault="00A861C5" w:rsidP="00A861C5">
      <w:pPr>
        <w:ind w:left="1560" w:hanging="1560"/>
        <w:jc w:val="both"/>
        <w:rPr>
          <w:b/>
        </w:rPr>
      </w:pPr>
      <w:r w:rsidRPr="00A861C5">
        <w:rPr>
          <w:b/>
          <w:sz w:val="24"/>
        </w:rPr>
        <w:t>Annexe II</w:t>
      </w:r>
      <w:r w:rsidRPr="00A861C5">
        <w:rPr>
          <w:sz w:val="24"/>
        </w:rPr>
        <w:t xml:space="preserve"> –</w:t>
      </w:r>
      <w:r w:rsidRPr="00A861C5">
        <w:rPr>
          <w:sz w:val="24"/>
        </w:rPr>
        <w:tab/>
        <w:t xml:space="preserve">Offre du contractant </w:t>
      </w:r>
      <w:r w:rsidR="0078603D">
        <w:rPr>
          <w:sz w:val="24"/>
        </w:rPr>
        <w:t xml:space="preserve">du </w:t>
      </w:r>
      <w:r w:rsidR="0078603D" w:rsidRPr="0078603D">
        <w:rPr>
          <w:sz w:val="24"/>
          <w:highlight w:val="yellow"/>
        </w:rPr>
        <w:t>XX/XX/XXXX</w:t>
      </w:r>
    </w:p>
    <w:p w14:paraId="67406D9B" w14:textId="08AE2E45" w:rsidR="009037DA" w:rsidRPr="00AF3D29" w:rsidRDefault="009037DA" w:rsidP="009037DA">
      <w:pPr>
        <w:ind w:left="1560" w:hanging="1560"/>
        <w:jc w:val="both"/>
        <w:rPr>
          <w:b/>
          <w:strike/>
          <w:sz w:val="24"/>
        </w:rPr>
      </w:pPr>
      <w:r w:rsidRPr="00AF3D29">
        <w:rPr>
          <w:b/>
          <w:sz w:val="24"/>
        </w:rPr>
        <w:t>Annex</w:t>
      </w:r>
      <w:r w:rsidR="00AF3D29" w:rsidRPr="00AF3D29">
        <w:rPr>
          <w:b/>
          <w:sz w:val="24"/>
        </w:rPr>
        <w:t>e</w:t>
      </w:r>
      <w:r w:rsidRPr="00AF3D29">
        <w:rPr>
          <w:b/>
          <w:sz w:val="24"/>
        </w:rPr>
        <w:t xml:space="preserve"> III</w:t>
      </w:r>
      <w:r w:rsidRPr="00AF3D29">
        <w:rPr>
          <w:sz w:val="24"/>
        </w:rPr>
        <w:t xml:space="preserve"> –</w:t>
      </w:r>
      <w:r w:rsidRPr="00AF3D29">
        <w:rPr>
          <w:sz w:val="24"/>
        </w:rPr>
        <w:tab/>
        <w:t>Déclaration sur l’honneur</w:t>
      </w:r>
    </w:p>
    <w:p w14:paraId="7D31481F" w14:textId="03C18DD9" w:rsidR="00A861C5" w:rsidRPr="00A861C5" w:rsidRDefault="00A861C5" w:rsidP="00A861C5">
      <w:pPr>
        <w:jc w:val="both"/>
        <w:rPr>
          <w:sz w:val="24"/>
        </w:rPr>
      </w:pPr>
      <w:r w:rsidRPr="00A861C5">
        <w:rPr>
          <w:sz w:val="24"/>
        </w:rPr>
        <w:t xml:space="preserve">qui font partie intégrante du présent contrat-cadre (ci-après dénommé </w:t>
      </w:r>
      <w:r w:rsidR="001769F7" w:rsidRPr="00A861C5">
        <w:rPr>
          <w:sz w:val="24"/>
        </w:rPr>
        <w:t xml:space="preserve">le </w:t>
      </w:r>
      <w:r w:rsidRPr="00A861C5">
        <w:rPr>
          <w:sz w:val="24"/>
        </w:rPr>
        <w:t>«</w:t>
      </w:r>
      <w:r w:rsidRPr="00FC30AF">
        <w:rPr>
          <w:sz w:val="24"/>
        </w:rPr>
        <w:t>CC</w:t>
      </w:r>
      <w:r w:rsidRPr="00A861C5">
        <w:rPr>
          <w:sz w:val="24"/>
        </w:rPr>
        <w:t>»).</w:t>
      </w:r>
    </w:p>
    <w:p w14:paraId="66A8C897" w14:textId="77777777" w:rsidR="00A861C5" w:rsidRPr="00A861C5" w:rsidRDefault="00A861C5" w:rsidP="00A861C5">
      <w:pPr>
        <w:jc w:val="both"/>
        <w:rPr>
          <w:sz w:val="24"/>
        </w:rPr>
      </w:pP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et du modèle de contrat spécifique. </w:t>
      </w:r>
    </w:p>
    <w:p w14:paraId="2B3FADAD"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et du modèle de contrat spécifique prévalent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et des contrats spécifiques. </w:t>
      </w:r>
    </w:p>
    <w:p w14:paraId="4333250C"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contrats spécifiques prévalent sur celles des demandes de services. </w:t>
      </w:r>
    </w:p>
    <w:p w14:paraId="1C210837"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des demandes de services prévalent sur celles des offres spécifiques.]</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0CB5566A" w:rsidR="00A053E1" w:rsidRPr="00093B58" w:rsidRDefault="00A053E1" w:rsidP="00E33A17">
      <w:pPr>
        <w:ind w:left="851" w:hanging="851"/>
        <w:jc w:val="both"/>
        <w:rPr>
          <w:sz w:val="24"/>
        </w:rPr>
      </w:pPr>
      <w:r w:rsidRPr="00093B58">
        <w:rPr>
          <w:b/>
          <w:noProof/>
          <w:sz w:val="24"/>
        </w:rPr>
        <w:t>I.1.1</w:t>
      </w:r>
      <w:r w:rsidRPr="00093B58">
        <w:rPr>
          <w:b/>
          <w:sz w:val="24"/>
        </w:rPr>
        <w:tab/>
      </w:r>
      <w:r w:rsidRPr="00093B58">
        <w:rPr>
          <w:sz w:val="24"/>
        </w:rPr>
        <w:t>Le CC a pour o</w:t>
      </w:r>
      <w:r w:rsidRPr="0078603D">
        <w:rPr>
          <w:sz w:val="24"/>
        </w:rPr>
        <w:t xml:space="preserve">bjet </w:t>
      </w:r>
      <w:r w:rsidR="0078603D">
        <w:rPr>
          <w:sz w:val="24"/>
        </w:rPr>
        <w:t>« </w:t>
      </w:r>
      <w:r w:rsidR="0078603D" w:rsidRPr="0078603D">
        <w:rPr>
          <w:sz w:val="24"/>
        </w:rPr>
        <w:t>m</w:t>
      </w:r>
      <w:r w:rsidR="0078603D" w:rsidRPr="0078603D">
        <w:rPr>
          <w:rFonts w:cstheme="minorHAnsi"/>
          <w:sz w:val="24"/>
        </w:rPr>
        <w:t>ission de consultance pour le recrutement d’un(e) Expert(e) en Communication et Marketing</w:t>
      </w:r>
      <w:r w:rsidR="0078603D">
        <w:rPr>
          <w:rFonts w:cstheme="minorHAnsi"/>
          <w:sz w:val="24"/>
        </w:rPr>
        <w:t> »</w:t>
      </w:r>
    </w:p>
    <w:p w14:paraId="187D0865" w14:textId="1CCE5E8D"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ou de contrats spécifiques engage </w:t>
      </w:r>
      <w:r w:rsidR="00CB2123">
        <w:rPr>
          <w:sz w:val="24"/>
        </w:rPr>
        <w:t>Expertise France</w:t>
      </w:r>
      <w:r w:rsidRPr="00093B58">
        <w:rPr>
          <w:sz w:val="24"/>
        </w:rPr>
        <w:t>.</w:t>
      </w:r>
    </w:p>
    <w:p w14:paraId="1D0F9F44" w14:textId="77777777" w:rsidR="00093B58" w:rsidRPr="00093B58" w:rsidRDefault="00093B58" w:rsidP="00093B58">
      <w:pPr>
        <w:pStyle w:val="Titre2"/>
      </w:pPr>
      <w:r w:rsidRPr="00093B58">
        <w:t xml:space="preserve">Article I.2 – Entrée en vigueur et durée </w:t>
      </w:r>
    </w:p>
    <w:p w14:paraId="7B5DA800" w14:textId="7EF59543"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78603D">
        <w:rPr>
          <w:sz w:val="24"/>
        </w:rPr>
        <w:t xml:space="preserve"> </w:t>
      </w:r>
      <w:r w:rsidR="00303FCA">
        <w:rPr>
          <w:sz w:val="24"/>
        </w:rPr>
        <w:t>à sa date de notification</w:t>
      </w:r>
      <w:r w:rsidR="0078603D">
        <w:rPr>
          <w:sz w:val="24"/>
        </w:rPr>
        <w:t>.</w:t>
      </w:r>
    </w:p>
    <w:p w14:paraId="5302FFF6" w14:textId="4BEDCCF0"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 xml:space="preserve">L'exécution des tâches </w:t>
      </w:r>
      <w:r w:rsidR="00247B1D">
        <w:rPr>
          <w:sz w:val="24"/>
        </w:rPr>
        <w:t xml:space="preserve">ou la livraison des fournitures </w:t>
      </w:r>
      <w:r w:rsidRPr="00093B58">
        <w:rPr>
          <w:sz w:val="24"/>
        </w:rPr>
        <w:t>ne peut en aucune circonstance commencer avant la date d'entrée en vigueur du bon de commande ou du contrat spécifique.</w:t>
      </w:r>
    </w:p>
    <w:p w14:paraId="352252DD" w14:textId="4AAD27AB" w:rsidR="00093B58" w:rsidRPr="00093B58" w:rsidRDefault="00093B58" w:rsidP="00E33A17">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CC est conclu pour une durée de </w:t>
      </w:r>
      <w:r w:rsidR="0078603D" w:rsidRPr="0078603D">
        <w:rPr>
          <w:sz w:val="24"/>
          <w:highlight w:val="yellow"/>
        </w:rPr>
        <w:t>12 mois</w:t>
      </w:r>
      <w:r w:rsidRPr="003B3B75">
        <w:rPr>
          <w:sz w:val="24"/>
        </w:rPr>
        <w:t xml:space="preserve"> </w:t>
      </w:r>
      <w:r w:rsidRPr="00BA396D">
        <w:rPr>
          <w:sz w:val="24"/>
        </w:rPr>
        <w:t>à compter</w:t>
      </w:r>
      <w:r w:rsidR="00B26E3F" w:rsidRPr="00BA396D">
        <w:rPr>
          <w:sz w:val="24"/>
        </w:rPr>
        <w:t xml:space="preserve"> de sa date de notification</w:t>
      </w:r>
      <w:r w:rsidRPr="003B3B75">
        <w:rPr>
          <w:sz w:val="24"/>
        </w:rPr>
        <w:t>. Sauf indication contraire</w:t>
      </w:r>
      <w:r w:rsidRPr="00093B58">
        <w:rPr>
          <w:sz w:val="24"/>
        </w:rPr>
        <w:t>, tous les délais stipulés dans le CC sont calculés en jours calend</w:t>
      </w:r>
      <w:r w:rsidR="00247B1D">
        <w:rPr>
          <w:sz w:val="24"/>
        </w:rPr>
        <w:t>aires</w:t>
      </w:r>
      <w:r w:rsidRPr="00093B58">
        <w:rPr>
          <w:sz w:val="24"/>
        </w:rPr>
        <w:t>.</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0D1C19B" w14:textId="7ED0A339" w:rsidR="00093B58" w:rsidRPr="00093B58" w:rsidRDefault="00205D49" w:rsidP="00E33A17">
      <w:pPr>
        <w:suppressAutoHyphens/>
        <w:ind w:left="851" w:hanging="851"/>
        <w:jc w:val="both"/>
        <w:rPr>
          <w:sz w:val="24"/>
        </w:rPr>
      </w:pPr>
      <w:r>
        <w:rPr>
          <w:sz w:val="24"/>
        </w:rPr>
        <w:t xml:space="preserve">Les </w:t>
      </w:r>
      <w:r w:rsidR="00093B58" w:rsidRPr="00093B58">
        <w:rPr>
          <w:sz w:val="24"/>
        </w:rPr>
        <w:t>contrats spécifiques doivent être signés par les deux parties avant l'expiration du CC.</w:t>
      </w:r>
    </w:p>
    <w:p w14:paraId="09FCF835" w14:textId="44BC2DB8" w:rsidR="00093B58" w:rsidRPr="00093B58" w:rsidRDefault="00093B58" w:rsidP="00E33A17">
      <w:pPr>
        <w:suppressAutoHyphens/>
        <w:jc w:val="both"/>
      </w:pPr>
      <w:r w:rsidRPr="00093B58">
        <w:rPr>
          <w:sz w:val="24"/>
        </w:rPr>
        <w:t xml:space="preserve">Après son expiration, le CC demeure en vigueur à l'égard de ces bons de commande et contrats spécifiques. Ils doivent être exécutés au plus tard </w:t>
      </w:r>
      <w:r w:rsidR="0078603D">
        <w:rPr>
          <w:sz w:val="24"/>
        </w:rPr>
        <w:t>6</w:t>
      </w:r>
      <w:r w:rsidRPr="00093B58">
        <w:rPr>
          <w:sz w:val="24"/>
        </w:rPr>
        <w:t xml:space="preserve"> mois après son expiration. </w:t>
      </w:r>
    </w:p>
    <w:p w14:paraId="3D5C5A72" w14:textId="77777777" w:rsidR="00AC78D7" w:rsidRPr="00AC78D7" w:rsidRDefault="00AC78D7" w:rsidP="00AC78D7">
      <w:pPr>
        <w:pStyle w:val="Titre2"/>
      </w:pPr>
      <w:r w:rsidRPr="00AC78D7">
        <w:t>Article I.3 – Prix</w:t>
      </w:r>
    </w:p>
    <w:p w14:paraId="061CAC7B" w14:textId="4C5E57A9" w:rsidR="002B10E3" w:rsidRDefault="00AC78D7" w:rsidP="00E33A17">
      <w:pPr>
        <w:suppressAutoHyphens/>
        <w:ind w:left="851" w:hanging="851"/>
        <w:jc w:val="both"/>
        <w:rPr>
          <w:sz w:val="24"/>
        </w:rPr>
      </w:pPr>
      <w:r w:rsidRPr="00AC78D7">
        <w:rPr>
          <w:b/>
          <w:noProof/>
          <w:sz w:val="24"/>
        </w:rPr>
        <w:t>I.3.1</w:t>
      </w:r>
      <w:r w:rsidRPr="00AC78D7">
        <w:rPr>
          <w:sz w:val="24"/>
        </w:rPr>
        <w:tab/>
        <w:t xml:space="preserve">Le montant maximal du CC est fixé à </w:t>
      </w:r>
      <w:r w:rsidRPr="00182E5F">
        <w:rPr>
          <w:i/>
          <w:sz w:val="24"/>
          <w:highlight w:val="yellow"/>
        </w:rPr>
        <w:t>montant en chiffres et en lettres</w:t>
      </w:r>
      <w:r w:rsidRPr="00AC78D7">
        <w:rPr>
          <w:sz w:val="24"/>
        </w:rPr>
        <w:t xml:space="preserve"> euros</w:t>
      </w:r>
      <w:r w:rsidR="00A543A6">
        <w:rPr>
          <w:sz w:val="24"/>
        </w:rPr>
        <w:t xml:space="preserve"> HT</w:t>
      </w:r>
      <w:r w:rsidRPr="00AC78D7">
        <w:rPr>
          <w:sz w:val="24"/>
        </w:rPr>
        <w:t xml:space="preserve">. 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p>
    <w:p w14:paraId="1B068C47" w14:textId="5359F5C8" w:rsidR="00AC78D7" w:rsidRDefault="003A4A56" w:rsidP="00E33A17">
      <w:pPr>
        <w:pStyle w:val="u"/>
        <w:widowControl w:val="0"/>
        <w:numPr>
          <w:ilvl w:val="12"/>
          <w:numId w:val="0"/>
        </w:numPr>
        <w:spacing w:before="120"/>
        <w:ind w:left="851"/>
        <w:rPr>
          <w:rFonts w:asciiTheme="minorHAnsi" w:hAnsiTheme="minorHAnsi"/>
          <w:sz w:val="24"/>
        </w:rPr>
      </w:pPr>
      <w:r w:rsidRPr="002B10E3">
        <w:rPr>
          <w:rFonts w:asciiTheme="minorHAnsi" w:hAnsiTheme="minorHAnsi"/>
          <w:sz w:val="24"/>
        </w:rPr>
        <w:t xml:space="preserve">Le présent CC ne </w:t>
      </w:r>
      <w:r w:rsidR="00A543A6">
        <w:rPr>
          <w:rFonts w:asciiTheme="minorHAnsi" w:hAnsiTheme="minorHAnsi"/>
          <w:sz w:val="24"/>
        </w:rPr>
        <w:t xml:space="preserve">comporte pas de montant minimum ; </w:t>
      </w:r>
      <w:r w:rsidR="00CB2123">
        <w:rPr>
          <w:rFonts w:asciiTheme="minorHAnsi" w:hAnsiTheme="minorHAnsi"/>
          <w:sz w:val="24"/>
        </w:rPr>
        <w:t>Expertise France</w:t>
      </w:r>
      <w:r w:rsidR="002B10E3">
        <w:rPr>
          <w:rFonts w:asciiTheme="minorHAnsi" w:hAnsiTheme="minorHAnsi"/>
          <w:sz w:val="24"/>
        </w:rPr>
        <w:t xml:space="preserve"> </w:t>
      </w:r>
      <w:r w:rsidR="002B10E3" w:rsidRPr="0056414C">
        <w:rPr>
          <w:rFonts w:asciiTheme="minorHAnsi" w:hAnsiTheme="minorHAnsi"/>
          <w:sz w:val="24"/>
        </w:rPr>
        <w:t xml:space="preserve">n’est donc engagé sur aucun niveau de commande minimal au titre du présent </w:t>
      </w:r>
      <w:r w:rsidR="002B10E3">
        <w:rPr>
          <w:rFonts w:asciiTheme="minorHAnsi" w:hAnsiTheme="minorHAnsi"/>
          <w:sz w:val="24"/>
        </w:rPr>
        <w:t>CC</w:t>
      </w:r>
      <w:r w:rsidR="00A20DD0">
        <w:rPr>
          <w:rFonts w:asciiTheme="minorHAnsi" w:hAnsiTheme="minorHAnsi"/>
          <w:sz w:val="24"/>
        </w:rPr>
        <w:t>.</w:t>
      </w:r>
      <w:r w:rsidR="002B10E3" w:rsidRPr="0056414C">
        <w:rPr>
          <w:rFonts w:asciiTheme="minorHAnsi" w:hAnsiTheme="minorHAnsi"/>
          <w:sz w:val="24"/>
        </w:rPr>
        <w:t>.</w:t>
      </w:r>
    </w:p>
    <w:p w14:paraId="2B3A0071" w14:textId="54238B7D" w:rsidR="003C385D" w:rsidRDefault="00B561C0" w:rsidP="00E33A17">
      <w:pPr>
        <w:pStyle w:val="u"/>
        <w:widowControl w:val="0"/>
        <w:numPr>
          <w:ilvl w:val="12"/>
          <w:numId w:val="0"/>
        </w:numPr>
        <w:spacing w:before="120"/>
        <w:ind w:left="851"/>
        <w:rPr>
          <w:rFonts w:asciiTheme="minorHAnsi" w:hAnsiTheme="minorHAnsi"/>
          <w:sz w:val="24"/>
        </w:rPr>
      </w:pPr>
      <w:r>
        <w:rPr>
          <w:rFonts w:asciiTheme="minorHAnsi" w:hAnsiTheme="minorHAnsi"/>
          <w:sz w:val="24"/>
        </w:rPr>
        <w:t>Le dé</w:t>
      </w:r>
      <w:r w:rsidR="00A20DD0">
        <w:rPr>
          <w:rFonts w:asciiTheme="minorHAnsi" w:hAnsiTheme="minorHAnsi"/>
          <w:sz w:val="24"/>
        </w:rPr>
        <w:t xml:space="preserve">tail des prix unitaires figure </w:t>
      </w:r>
      <w:r>
        <w:rPr>
          <w:rFonts w:asciiTheme="minorHAnsi" w:hAnsiTheme="minorHAnsi"/>
          <w:sz w:val="24"/>
        </w:rPr>
        <w:t>dans le bordereau de prix unitaires ci-dessous</w:t>
      </w:r>
      <w:r w:rsidR="00A20DD0">
        <w:rPr>
          <w:rFonts w:asciiTheme="minorHAnsi" w:hAnsiTheme="minorHAnsi"/>
          <w:sz w:val="24"/>
        </w:rPr>
        <w:t> :</w:t>
      </w:r>
    </w:p>
    <w:p w14:paraId="1B2509DE" w14:textId="012A023E" w:rsidR="004904E2" w:rsidRDefault="004904E2" w:rsidP="00A20DD0">
      <w:pPr>
        <w:pStyle w:val="u"/>
        <w:widowControl w:val="0"/>
        <w:numPr>
          <w:ilvl w:val="12"/>
          <w:numId w:val="0"/>
        </w:numPr>
        <w:ind w:left="562"/>
        <w:rPr>
          <w:rFonts w:asciiTheme="minorHAnsi" w:hAnsiTheme="minorHAnsi"/>
          <w:sz w:val="24"/>
        </w:rPr>
      </w:pPr>
    </w:p>
    <w:p w14:paraId="43A4BD18" w14:textId="4188742E" w:rsidR="00A20DD0" w:rsidRDefault="00A20DD0" w:rsidP="00A20DD0">
      <w:pPr>
        <w:pStyle w:val="u"/>
        <w:widowControl w:val="0"/>
        <w:numPr>
          <w:ilvl w:val="12"/>
          <w:numId w:val="0"/>
        </w:numPr>
        <w:ind w:left="562"/>
        <w:rPr>
          <w:rFonts w:asciiTheme="minorHAnsi" w:hAnsiTheme="minorHAnsi"/>
          <w:sz w:val="24"/>
        </w:rPr>
      </w:pPr>
    </w:p>
    <w:p w14:paraId="2ADDEE77" w14:textId="77777777" w:rsidR="00A20DD0" w:rsidRPr="004904E2" w:rsidRDefault="00A20DD0" w:rsidP="00A20DD0">
      <w:pPr>
        <w:pStyle w:val="u"/>
        <w:widowControl w:val="0"/>
        <w:numPr>
          <w:ilvl w:val="12"/>
          <w:numId w:val="0"/>
        </w:numPr>
        <w:ind w:left="562"/>
        <w:rPr>
          <w:rFonts w:asciiTheme="minorHAnsi" w:hAnsiTheme="minorHAnsi"/>
          <w:sz w:val="24"/>
        </w:rPr>
      </w:pPr>
    </w:p>
    <w:tbl>
      <w:tblPr>
        <w:tblStyle w:val="Grilledutableau"/>
        <w:tblW w:w="0" w:type="auto"/>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395"/>
        <w:gridCol w:w="2409"/>
      </w:tblGrid>
      <w:tr w:rsidR="00C916C0" w:rsidRPr="00C916C0" w14:paraId="0B0FF756" w14:textId="77777777" w:rsidTr="002753BD">
        <w:tc>
          <w:tcPr>
            <w:tcW w:w="4395" w:type="dxa"/>
            <w:vAlign w:val="center"/>
          </w:tcPr>
          <w:p w14:paraId="4D1525B0" w14:textId="77777777" w:rsidR="00C916C0" w:rsidRPr="004F541B" w:rsidRDefault="00C916C0" w:rsidP="00C916C0">
            <w:pPr>
              <w:pStyle w:val="u"/>
              <w:widowControl w:val="0"/>
              <w:numPr>
                <w:ilvl w:val="12"/>
                <w:numId w:val="0"/>
              </w:numPr>
              <w:spacing w:before="60" w:after="60"/>
              <w:ind w:left="709"/>
              <w:jc w:val="left"/>
              <w:rPr>
                <w:rFonts w:asciiTheme="minorHAnsi" w:hAnsiTheme="minorHAnsi" w:cs="Arial"/>
                <w:b/>
                <w:sz w:val="24"/>
              </w:rPr>
            </w:pPr>
            <w:r w:rsidRPr="004F541B">
              <w:rPr>
                <w:rFonts w:asciiTheme="minorHAnsi" w:hAnsiTheme="minorHAnsi" w:cs="Arial"/>
                <w:b/>
                <w:sz w:val="24"/>
              </w:rPr>
              <w:lastRenderedPageBreak/>
              <w:t>Unités</w:t>
            </w:r>
          </w:p>
        </w:tc>
        <w:tc>
          <w:tcPr>
            <w:tcW w:w="2409" w:type="dxa"/>
            <w:vAlign w:val="center"/>
          </w:tcPr>
          <w:p w14:paraId="3F53C095" w14:textId="77777777" w:rsidR="00C916C0" w:rsidRPr="004F541B" w:rsidRDefault="00C916C0" w:rsidP="004F541B">
            <w:pPr>
              <w:pStyle w:val="u"/>
              <w:widowControl w:val="0"/>
              <w:numPr>
                <w:ilvl w:val="12"/>
                <w:numId w:val="0"/>
              </w:numPr>
              <w:spacing w:before="60" w:after="60"/>
              <w:jc w:val="center"/>
              <w:rPr>
                <w:rFonts w:asciiTheme="minorHAnsi" w:hAnsiTheme="minorHAnsi" w:cs="Arial"/>
                <w:b/>
                <w:sz w:val="24"/>
              </w:rPr>
            </w:pPr>
            <w:r w:rsidRPr="004F541B">
              <w:rPr>
                <w:rFonts w:asciiTheme="minorHAnsi" w:hAnsiTheme="minorHAnsi" w:cs="Arial"/>
                <w:b/>
                <w:sz w:val="24"/>
              </w:rPr>
              <w:t>Prix unitaires € HT</w:t>
            </w:r>
          </w:p>
        </w:tc>
      </w:tr>
      <w:tr w:rsidR="00C916C0" w:rsidRPr="00361126" w14:paraId="5F11CAF0" w14:textId="77777777" w:rsidTr="002753BD">
        <w:tc>
          <w:tcPr>
            <w:tcW w:w="4395" w:type="dxa"/>
            <w:vAlign w:val="center"/>
          </w:tcPr>
          <w:p w14:paraId="7E906499" w14:textId="6529F7C1" w:rsidR="00C916C0" w:rsidRPr="004F541B" w:rsidRDefault="00C916C0" w:rsidP="004F541B">
            <w:pPr>
              <w:pStyle w:val="u"/>
              <w:widowControl w:val="0"/>
              <w:numPr>
                <w:ilvl w:val="12"/>
                <w:numId w:val="0"/>
              </w:numPr>
              <w:spacing w:before="60" w:after="60"/>
              <w:ind w:left="709"/>
              <w:jc w:val="left"/>
              <w:rPr>
                <w:rFonts w:asciiTheme="minorHAnsi" w:hAnsiTheme="minorHAnsi" w:cs="Arial"/>
                <w:sz w:val="24"/>
                <w:highlight w:val="yellow"/>
              </w:rPr>
            </w:pPr>
            <w:r w:rsidRPr="001830CE">
              <w:rPr>
                <w:rFonts w:asciiTheme="minorHAnsi" w:hAnsiTheme="minorHAnsi" w:cs="Arial"/>
                <w:sz w:val="24"/>
                <w:highlight w:val="yellow"/>
              </w:rPr>
              <w:t xml:space="preserve">Indiquer </w:t>
            </w:r>
            <w:r>
              <w:rPr>
                <w:rFonts w:asciiTheme="minorHAnsi" w:hAnsiTheme="minorHAnsi" w:cs="Arial"/>
                <w:sz w:val="24"/>
                <w:highlight w:val="yellow"/>
              </w:rPr>
              <w:t>les items</w:t>
            </w:r>
          </w:p>
        </w:tc>
        <w:tc>
          <w:tcPr>
            <w:tcW w:w="2409" w:type="dxa"/>
            <w:vAlign w:val="center"/>
          </w:tcPr>
          <w:p w14:paraId="047030EE" w14:textId="77777777" w:rsidR="00C916C0" w:rsidRPr="004F541B" w:rsidRDefault="00C916C0" w:rsidP="004F541B">
            <w:pPr>
              <w:pStyle w:val="u"/>
              <w:widowControl w:val="0"/>
              <w:numPr>
                <w:ilvl w:val="12"/>
                <w:numId w:val="0"/>
              </w:numPr>
              <w:spacing w:before="60" w:after="60"/>
              <w:jc w:val="center"/>
              <w:rPr>
                <w:rFonts w:asciiTheme="minorHAnsi" w:hAnsiTheme="minorHAnsi" w:cs="Arial"/>
                <w:sz w:val="24"/>
                <w:highlight w:val="yellow"/>
              </w:rPr>
            </w:pPr>
            <w:r w:rsidRPr="004F541B">
              <w:rPr>
                <w:rFonts w:asciiTheme="minorHAnsi" w:hAnsiTheme="minorHAnsi" w:cs="Arial"/>
                <w:sz w:val="24"/>
                <w:highlight w:val="lightGray"/>
              </w:rPr>
              <w:t xml:space="preserve">A renseigner par le </w:t>
            </w:r>
            <w:r w:rsidRPr="004F541B">
              <w:rPr>
                <w:rFonts w:asciiTheme="minorHAnsi" w:hAnsiTheme="minorHAnsi" w:cs="Arial"/>
                <w:smallCaps/>
                <w:sz w:val="24"/>
                <w:highlight w:val="lightGray"/>
              </w:rPr>
              <w:t>Contractant</w:t>
            </w:r>
          </w:p>
        </w:tc>
      </w:tr>
      <w:tr w:rsidR="00C916C0" w:rsidRPr="00361126" w14:paraId="134D392E" w14:textId="77777777" w:rsidTr="002753BD">
        <w:tc>
          <w:tcPr>
            <w:tcW w:w="4395" w:type="dxa"/>
            <w:vAlign w:val="center"/>
          </w:tcPr>
          <w:p w14:paraId="48A34708" w14:textId="7BCE59CF" w:rsidR="00C916C0" w:rsidRPr="004F541B" w:rsidRDefault="003A4A56" w:rsidP="00C916C0">
            <w:pPr>
              <w:pStyle w:val="u"/>
              <w:widowControl w:val="0"/>
              <w:numPr>
                <w:ilvl w:val="12"/>
                <w:numId w:val="0"/>
              </w:numPr>
              <w:spacing w:before="60" w:after="60"/>
              <w:ind w:left="709"/>
              <w:jc w:val="left"/>
              <w:rPr>
                <w:rFonts w:asciiTheme="minorHAnsi" w:hAnsiTheme="minorHAnsi" w:cs="Arial"/>
                <w:sz w:val="24"/>
                <w:highlight w:val="yellow"/>
              </w:rPr>
            </w:pPr>
            <w:r w:rsidRPr="001830CE">
              <w:rPr>
                <w:rFonts w:asciiTheme="minorHAnsi" w:hAnsiTheme="minorHAnsi" w:cs="Arial"/>
                <w:sz w:val="24"/>
                <w:highlight w:val="yellow"/>
              </w:rPr>
              <w:t xml:space="preserve">Indiquer </w:t>
            </w:r>
            <w:r>
              <w:rPr>
                <w:rFonts w:asciiTheme="minorHAnsi" w:hAnsiTheme="minorHAnsi" w:cs="Arial"/>
                <w:sz w:val="24"/>
                <w:highlight w:val="yellow"/>
              </w:rPr>
              <w:t>les items</w:t>
            </w:r>
          </w:p>
        </w:tc>
        <w:tc>
          <w:tcPr>
            <w:tcW w:w="2409" w:type="dxa"/>
            <w:vAlign w:val="center"/>
          </w:tcPr>
          <w:p w14:paraId="3AE8E2AF" w14:textId="77777777" w:rsidR="00C916C0" w:rsidRPr="004F541B" w:rsidRDefault="00C916C0" w:rsidP="004F541B">
            <w:pPr>
              <w:pStyle w:val="u"/>
              <w:widowControl w:val="0"/>
              <w:numPr>
                <w:ilvl w:val="12"/>
                <w:numId w:val="0"/>
              </w:numPr>
              <w:spacing w:before="60" w:after="60"/>
              <w:jc w:val="center"/>
              <w:rPr>
                <w:rFonts w:asciiTheme="minorHAnsi" w:hAnsiTheme="minorHAnsi" w:cs="Arial"/>
                <w:sz w:val="24"/>
                <w:highlight w:val="yellow"/>
              </w:rPr>
            </w:pPr>
            <w:r w:rsidRPr="004F541B">
              <w:rPr>
                <w:rFonts w:asciiTheme="minorHAnsi" w:hAnsiTheme="minorHAnsi" w:cs="Arial"/>
                <w:sz w:val="24"/>
                <w:highlight w:val="lightGray"/>
              </w:rPr>
              <w:t xml:space="preserve">A renseigner par le </w:t>
            </w:r>
            <w:r w:rsidRPr="004F541B">
              <w:rPr>
                <w:rFonts w:asciiTheme="minorHAnsi" w:hAnsiTheme="minorHAnsi" w:cs="Arial"/>
                <w:smallCaps/>
                <w:sz w:val="24"/>
                <w:highlight w:val="lightGray"/>
              </w:rPr>
              <w:t>Contractant</w:t>
            </w:r>
          </w:p>
        </w:tc>
      </w:tr>
    </w:tbl>
    <w:p w14:paraId="22D6268E" w14:textId="4040B8C4" w:rsidR="004904E2" w:rsidRPr="004904E2" w:rsidRDefault="004904E2" w:rsidP="004904E2">
      <w:pPr>
        <w:pStyle w:val="u"/>
        <w:widowControl w:val="0"/>
        <w:numPr>
          <w:ilvl w:val="12"/>
          <w:numId w:val="0"/>
        </w:numPr>
        <w:ind w:left="709"/>
        <w:rPr>
          <w:rFonts w:asciiTheme="minorHAnsi" w:hAnsiTheme="minorHAnsi"/>
          <w:sz w:val="24"/>
        </w:rPr>
      </w:pP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760C8D07" w14:textId="700C0428" w:rsidR="0039009F" w:rsidRDefault="0039009F" w:rsidP="00AC78D7">
      <w:pPr>
        <w:jc w:val="both"/>
        <w:rPr>
          <w:sz w:val="24"/>
        </w:rPr>
      </w:pPr>
      <w:r>
        <w:rPr>
          <w:sz w:val="24"/>
        </w:rPr>
        <w:t xml:space="preserve">Les prix sont fermes et non révisable pendant toute la durée du CC. </w:t>
      </w:r>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3"/>
      </w:r>
    </w:p>
    <w:p w14:paraId="58C30BD0" w14:textId="0FF53638" w:rsidR="00487D5D" w:rsidRPr="00BE4AD6" w:rsidRDefault="00487D5D" w:rsidP="00BE4AD6">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simple</w:t>
      </w:r>
    </w:p>
    <w:p w14:paraId="6AE32DED" w14:textId="0BAC7D77" w:rsidR="00992186" w:rsidRDefault="008F6F93" w:rsidP="00992186">
      <w:pPr>
        <w:suppressAutoHyphens/>
        <w:jc w:val="both"/>
        <w:rPr>
          <w:sz w:val="24"/>
        </w:rPr>
      </w:pPr>
      <w:r w:rsidRPr="0056414C">
        <w:rPr>
          <w:sz w:val="24"/>
        </w:rPr>
        <w:t>L</w:t>
      </w:r>
      <w:r>
        <w:rPr>
          <w:sz w:val="24"/>
        </w:rPr>
        <w:t>es</w:t>
      </w:r>
      <w:r w:rsidR="00385EE6">
        <w:rPr>
          <w:sz w:val="24"/>
        </w:rPr>
        <w:t xml:space="preserve"> bons de commande s</w:t>
      </w:r>
      <w:r w:rsidRPr="008F6F93">
        <w:rPr>
          <w:sz w:val="24"/>
        </w:rPr>
        <w:t xml:space="preserve">ont passés par </w:t>
      </w:r>
      <w:r w:rsidR="00CB2123">
        <w:rPr>
          <w:sz w:val="24"/>
        </w:rPr>
        <w:t>Expertise France</w:t>
      </w:r>
      <w:r>
        <w:rPr>
          <w:sz w:val="24"/>
        </w:rPr>
        <w:t xml:space="preserve"> </w:t>
      </w:r>
      <w:r w:rsidRPr="008F6F93">
        <w:rPr>
          <w:sz w:val="24"/>
        </w:rPr>
        <w:t>en fonction de l’émergence ses besoins</w:t>
      </w:r>
      <w:r w:rsidR="00992186">
        <w:rPr>
          <w:sz w:val="24"/>
        </w:rPr>
        <w:t xml:space="preserve">, de la quantité commandée </w:t>
      </w:r>
      <w:r w:rsidR="00385EE6">
        <w:rPr>
          <w:sz w:val="24"/>
        </w:rPr>
        <w:t>et s</w:t>
      </w:r>
      <w:r w:rsidRPr="008F6F93">
        <w:rPr>
          <w:sz w:val="24"/>
        </w:rPr>
        <w:t xml:space="preserve">ont notifiés </w:t>
      </w:r>
      <w:r w:rsidR="00992186">
        <w:rPr>
          <w:sz w:val="24"/>
        </w:rPr>
        <w:t xml:space="preserve">dûment datés et signés </w:t>
      </w:r>
      <w:r w:rsidRPr="008F6F93">
        <w:rPr>
          <w:sz w:val="24"/>
        </w:rPr>
        <w:t xml:space="preserve">par </w:t>
      </w:r>
      <w:r w:rsidR="00CB2123">
        <w:rPr>
          <w:sz w:val="24"/>
        </w:rPr>
        <w:t>Expertise France</w:t>
      </w:r>
      <w:r w:rsidRPr="008F6F93">
        <w:rPr>
          <w:sz w:val="24"/>
        </w:rPr>
        <w:t xml:space="preserve"> au </w:t>
      </w:r>
      <w:r>
        <w:rPr>
          <w:sz w:val="24"/>
        </w:rPr>
        <w:t>con</w:t>
      </w:r>
      <w:r w:rsidRPr="008F6F93">
        <w:rPr>
          <w:sz w:val="24"/>
        </w:rPr>
        <w:t>tractant</w:t>
      </w:r>
      <w:r>
        <w:rPr>
          <w:sz w:val="24"/>
        </w:rPr>
        <w:t>.</w:t>
      </w:r>
    </w:p>
    <w:p w14:paraId="10DAEBC1" w14:textId="6B4303C6" w:rsidR="008F6F93" w:rsidRPr="00487D5D" w:rsidRDefault="00487D5D" w:rsidP="00487D5D">
      <w:pPr>
        <w:suppressAutoHyphens/>
        <w:jc w:val="both"/>
        <w:rPr>
          <w:sz w:val="24"/>
        </w:rPr>
      </w:pPr>
      <w:r w:rsidRPr="00487D5D">
        <w:rPr>
          <w:sz w:val="24"/>
        </w:rPr>
        <w:t>Le délai d'exécution des tâches</w:t>
      </w:r>
      <w:r w:rsidR="00A20DD0">
        <w:rPr>
          <w:sz w:val="24"/>
        </w:rPr>
        <w:t xml:space="preserve"> </w:t>
      </w:r>
      <w:r w:rsidRPr="00487D5D">
        <w:rPr>
          <w:sz w:val="24"/>
        </w:rPr>
        <w:t xml:space="preserve">commence à courir à la date de </w:t>
      </w:r>
      <w:r w:rsidR="00734145">
        <w:rPr>
          <w:sz w:val="24"/>
        </w:rPr>
        <w:t>notification au c</w:t>
      </w:r>
      <w:r w:rsidR="00A20DD0">
        <w:rPr>
          <w:sz w:val="24"/>
        </w:rPr>
        <w:t xml:space="preserve">ontractant du bon de commande </w:t>
      </w:r>
      <w:r w:rsidR="00734145">
        <w:rPr>
          <w:sz w:val="24"/>
        </w:rPr>
        <w:t xml:space="preserve">par </w:t>
      </w:r>
      <w:r w:rsidR="00CB2123">
        <w:rPr>
          <w:sz w:val="24"/>
        </w:rPr>
        <w:t>Expertise France</w:t>
      </w:r>
      <w:r w:rsidR="00734145">
        <w:rPr>
          <w:sz w:val="24"/>
        </w:rPr>
        <w:t>,</w:t>
      </w:r>
      <w:r w:rsidRPr="00487D5D">
        <w:rPr>
          <w:sz w:val="24"/>
        </w:rPr>
        <w:t xml:space="preserve"> sauf si le do</w:t>
      </w:r>
      <w:r w:rsidR="00A20DD0">
        <w:rPr>
          <w:sz w:val="24"/>
        </w:rPr>
        <w:t>cument mentionne une autre date</w:t>
      </w:r>
      <w:r w:rsidR="00910241">
        <w:rPr>
          <w:sz w:val="24"/>
        </w:rPr>
        <w:t>.</w:t>
      </w:r>
    </w:p>
    <w:p w14:paraId="1F38932B" w14:textId="031CEEEE" w:rsidR="00487D5D" w:rsidRPr="00487D5D" w:rsidRDefault="00487D5D" w:rsidP="00487D5D">
      <w:pPr>
        <w:jc w:val="both"/>
      </w:pPr>
      <w:r w:rsidRPr="00487D5D">
        <w:rPr>
          <w:b/>
          <w:noProof/>
          <w:color w:val="000000"/>
          <w:sz w:val="24"/>
        </w:rPr>
        <w:t>I.4.</w:t>
      </w:r>
      <w:r w:rsidRPr="00487D5D">
        <w:rPr>
          <w:b/>
          <w:color w:val="000000"/>
          <w:sz w:val="24"/>
        </w:rPr>
        <w:t xml:space="preserve"> </w:t>
      </w:r>
      <w:r w:rsidRPr="00487D5D">
        <w:rPr>
          <w:b/>
          <w:sz w:val="24"/>
        </w:rPr>
        <w:t>Paiement intermédiaire</w:t>
      </w:r>
    </w:p>
    <w:p w14:paraId="47E98F83" w14:textId="1D494B6A" w:rsidR="00C94CBC" w:rsidRPr="00127D24" w:rsidRDefault="00C94CBC" w:rsidP="00C94CBC">
      <w:pPr>
        <w:spacing w:after="120"/>
        <w:jc w:val="both"/>
        <w:rPr>
          <w:sz w:val="24"/>
        </w:rPr>
      </w:pPr>
      <w:r w:rsidRPr="00127D24">
        <w:rPr>
          <w:sz w:val="24"/>
        </w:rPr>
        <w:t xml:space="preserve">Des </w:t>
      </w:r>
      <w:r w:rsidR="00910241" w:rsidRPr="00127D24">
        <w:rPr>
          <w:sz w:val="24"/>
        </w:rPr>
        <w:t xml:space="preserve">paiements intermédiaires </w:t>
      </w:r>
      <w:r w:rsidRPr="00127D24">
        <w:rPr>
          <w:sz w:val="24"/>
        </w:rPr>
        <w:t xml:space="preserve">périodiques pourront être versés au prestataire. Le montant de ces acomptes ne pourra dépasser la valeur des prestations effectuées par le prestataire et validées par </w:t>
      </w:r>
      <w:r w:rsidR="00E14F3A">
        <w:rPr>
          <w:sz w:val="24"/>
        </w:rPr>
        <w:t>Expertise France</w:t>
      </w:r>
      <w:r w:rsidRPr="00127D24">
        <w:rPr>
          <w:sz w:val="24"/>
        </w:rPr>
        <w:t>.</w:t>
      </w:r>
    </w:p>
    <w:p w14:paraId="663364D6" w14:textId="00A9A5AD" w:rsidR="00C94CBC" w:rsidRPr="00127D24" w:rsidRDefault="00C94CBC" w:rsidP="00C94CBC">
      <w:pPr>
        <w:spacing w:after="120"/>
        <w:jc w:val="both"/>
        <w:rPr>
          <w:sz w:val="24"/>
        </w:rPr>
      </w:pPr>
      <w:r w:rsidRPr="00127D24">
        <w:rPr>
          <w:sz w:val="24"/>
        </w:rPr>
        <w:t xml:space="preserve">La périodicité du versement des </w:t>
      </w:r>
      <w:r w:rsidR="00607FD3">
        <w:rPr>
          <w:sz w:val="24"/>
        </w:rPr>
        <w:t xml:space="preserve">paiements intermédiaires </w:t>
      </w:r>
      <w:r w:rsidRPr="00127D24">
        <w:rPr>
          <w:sz w:val="24"/>
        </w:rPr>
        <w:t>pourra être ramenée à 1 mois à la demande du prestataire.</w:t>
      </w:r>
    </w:p>
    <w:p w14:paraId="5CB0542F" w14:textId="7B97FE3A" w:rsidR="00C94CBC" w:rsidRPr="00127D24" w:rsidRDefault="00C94CBC" w:rsidP="00C94CBC">
      <w:pPr>
        <w:spacing w:after="120"/>
        <w:jc w:val="both"/>
        <w:rPr>
          <w:sz w:val="24"/>
        </w:rPr>
      </w:pPr>
      <w:r w:rsidRPr="00127D24">
        <w:rPr>
          <w:sz w:val="24"/>
        </w:rPr>
        <w:t xml:space="preserve">Le montant cumulé des </w:t>
      </w:r>
      <w:r w:rsidR="00127D24">
        <w:rPr>
          <w:sz w:val="24"/>
        </w:rPr>
        <w:t>paiements intermédiaires</w:t>
      </w:r>
      <w:r w:rsidRPr="00127D24">
        <w:rPr>
          <w:sz w:val="24"/>
        </w:rPr>
        <w:t xml:space="preserve"> versés ne doit pas dépasser 90% du montant du contrat.</w:t>
      </w:r>
    </w:p>
    <w:p w14:paraId="739A853C" w14:textId="5CEDB467" w:rsidR="00C94CBC" w:rsidRPr="00B20E2C" w:rsidRDefault="00910241" w:rsidP="00C94CBC">
      <w:pPr>
        <w:spacing w:after="120"/>
        <w:jc w:val="both"/>
        <w:rPr>
          <w:sz w:val="24"/>
        </w:rPr>
      </w:pPr>
      <w:r>
        <w:rPr>
          <w:sz w:val="24"/>
        </w:rPr>
        <w:t xml:space="preserve">Les paiements intermédiaires </w:t>
      </w:r>
      <w:r w:rsidR="00C94CBC" w:rsidRPr="00B20E2C">
        <w:rPr>
          <w:sz w:val="24"/>
        </w:rPr>
        <w:t xml:space="preserve">ne </w:t>
      </w:r>
      <w:r w:rsidRPr="00B20E2C">
        <w:rPr>
          <w:sz w:val="24"/>
        </w:rPr>
        <w:t>constituent</w:t>
      </w:r>
      <w:r w:rsidR="00C94CBC" w:rsidRPr="00B20E2C">
        <w:rPr>
          <w:sz w:val="24"/>
        </w:rPr>
        <w:t xml:space="preserve"> pas preuve de réception, même partielle, et ne libèrent pas le prestataire de ses obligations au titre du </w:t>
      </w:r>
      <w:r w:rsidR="002B52CA">
        <w:rPr>
          <w:sz w:val="24"/>
        </w:rPr>
        <w:t>c</w:t>
      </w:r>
      <w:r w:rsidR="00C94CBC" w:rsidRPr="00B20E2C">
        <w:rPr>
          <w:sz w:val="24"/>
        </w:rPr>
        <w:t xml:space="preserve">ontrat et </w:t>
      </w:r>
      <w:r w:rsidR="002B52CA">
        <w:rPr>
          <w:sz w:val="24"/>
        </w:rPr>
        <w:t xml:space="preserve">ou du bon de commande </w:t>
      </w:r>
      <w:r w:rsidR="00C94CBC" w:rsidRPr="00B20E2C">
        <w:rPr>
          <w:sz w:val="24"/>
        </w:rPr>
        <w:t>considéré.</w:t>
      </w:r>
    </w:p>
    <w:p w14:paraId="6DB9CBDD" w14:textId="0852086F" w:rsidR="00487D5D" w:rsidRPr="00487D5D" w:rsidRDefault="00CB2123" w:rsidP="00487D5D">
      <w:pPr>
        <w:spacing w:after="120"/>
        <w:jc w:val="both"/>
        <w:rPr>
          <w:sz w:val="24"/>
        </w:rPr>
      </w:pPr>
      <w:r>
        <w:rPr>
          <w:sz w:val="24"/>
        </w:rPr>
        <w:lastRenderedPageBreak/>
        <w:t>Expertise France</w:t>
      </w:r>
      <w:r w:rsidR="00487D5D" w:rsidRPr="00487D5D">
        <w:rPr>
          <w:sz w:val="24"/>
        </w:rPr>
        <w:t xml:space="preserve"> effectue le paiement dans les trente jours suiv</w:t>
      </w:r>
      <w:r w:rsidR="00A20DD0">
        <w:rPr>
          <w:sz w:val="24"/>
        </w:rPr>
        <w:t>ant la réception de la facture.</w:t>
      </w:r>
    </w:p>
    <w:p w14:paraId="55A86B6A" w14:textId="615239BF" w:rsidR="00487D5D" w:rsidRPr="00487D5D" w:rsidRDefault="00487D5D" w:rsidP="00487D5D">
      <w:pPr>
        <w:ind w:left="709" w:hanging="709"/>
        <w:jc w:val="both"/>
        <w:rPr>
          <w:b/>
          <w:color w:val="000000"/>
          <w:sz w:val="24"/>
        </w:rPr>
      </w:pPr>
      <w:r w:rsidRPr="00487D5D">
        <w:rPr>
          <w:b/>
          <w:noProof/>
          <w:color w:val="000000"/>
          <w:sz w:val="24"/>
        </w:rPr>
        <w:t>I.4.</w:t>
      </w:r>
      <w:r w:rsidRPr="00487D5D">
        <w:rPr>
          <w:b/>
          <w:color w:val="000000"/>
          <w:sz w:val="24"/>
        </w:rPr>
        <w:t xml:space="preserve"> </w:t>
      </w:r>
      <w:r w:rsidRPr="00487D5D">
        <w:rPr>
          <w:b/>
          <w:sz w:val="24"/>
        </w:rPr>
        <w:t>Paiement du solde</w:t>
      </w:r>
    </w:p>
    <w:p w14:paraId="392DA098" w14:textId="77777777" w:rsidR="00487D5D" w:rsidRPr="00487D5D" w:rsidRDefault="00487D5D" w:rsidP="00487D5D">
      <w:pPr>
        <w:jc w:val="both"/>
        <w:rPr>
          <w:sz w:val="24"/>
        </w:rPr>
      </w:pPr>
      <w:r w:rsidRPr="00487D5D">
        <w:rPr>
          <w:sz w:val="24"/>
        </w:rPr>
        <w:t xml:space="preserve">Le contractant présente une facture pour demander le paiement du solde. </w:t>
      </w:r>
    </w:p>
    <w:p w14:paraId="31FC2F1A" w14:textId="2C5737F3" w:rsidR="00487D5D" w:rsidRPr="00487D5D" w:rsidRDefault="00CB2123" w:rsidP="00487D5D">
      <w:pPr>
        <w:spacing w:after="120"/>
        <w:jc w:val="both"/>
        <w:rPr>
          <w:sz w:val="24"/>
        </w:rPr>
      </w:pPr>
      <w:r>
        <w:rPr>
          <w:sz w:val="24"/>
        </w:rPr>
        <w:t>Expertise France</w:t>
      </w:r>
      <w:r w:rsidR="00487D5D" w:rsidRPr="00487D5D">
        <w:rPr>
          <w:sz w:val="24"/>
        </w:rPr>
        <w:t xml:space="preserve"> effectue le paiement dans les trente jours suiv</w:t>
      </w:r>
      <w:r w:rsidR="00A20DD0">
        <w:rPr>
          <w:sz w:val="24"/>
        </w:rPr>
        <w:t>ant la réception de la facture.</w:t>
      </w:r>
    </w:p>
    <w:p w14:paraId="461E6DDA" w14:textId="77777777" w:rsidR="00487D5D" w:rsidRPr="00487D5D" w:rsidRDefault="00487D5D" w:rsidP="00487D5D">
      <w:pPr>
        <w:pStyle w:val="Titre2"/>
      </w:pPr>
      <w:r w:rsidRPr="00487D5D">
        <w:t>Article I.5 – Compte bancaire</w:t>
      </w:r>
    </w:p>
    <w:p w14:paraId="18690EC0" w14:textId="77777777" w:rsidR="00487D5D" w:rsidRPr="00487D5D" w:rsidRDefault="00487D5D" w:rsidP="00487D5D">
      <w:pPr>
        <w:jc w:val="both"/>
        <w:rPr>
          <w:sz w:val="24"/>
        </w:rPr>
      </w:pPr>
      <w:r w:rsidRPr="00487D5D">
        <w:rPr>
          <w:sz w:val="24"/>
        </w:rPr>
        <w:t>Les paiements sont effectués sur le compte bancaire du contractant, libellé en [euros][</w:t>
      </w:r>
      <w:r w:rsidRPr="00487D5D">
        <w:rPr>
          <w:i/>
          <w:sz w:val="24"/>
        </w:rPr>
        <w:t>monnaie locale lorsque le pays destinataire n'autorise pas les transactions en euros</w:t>
      </w:r>
      <w:r w:rsidRPr="00487D5D">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4"/>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AE47188" w14:textId="34285903" w:rsidR="00487D5D" w:rsidRPr="00487D5D" w:rsidRDefault="00487D5D" w:rsidP="00487D5D">
      <w:pPr>
        <w:jc w:val="both"/>
        <w:rPr>
          <w:sz w:val="24"/>
        </w:rPr>
      </w:pPr>
      <w:r w:rsidRPr="00487D5D">
        <w:rPr>
          <w:sz w:val="24"/>
        </w:rPr>
        <w:t>Les communications sont envoyées aux adresses suivantes:</w:t>
      </w:r>
    </w:p>
    <w:p w14:paraId="48E43D75" w14:textId="4C82F08B" w:rsidR="00487D5D" w:rsidRPr="00487D5D" w:rsidRDefault="00B833C3" w:rsidP="00487D5D">
      <w:pPr>
        <w:ind w:left="567"/>
        <w:jc w:val="both"/>
        <w:outlineLvl w:val="0"/>
        <w:rPr>
          <w:sz w:val="24"/>
        </w:rPr>
      </w:pPr>
      <w:r>
        <w:rPr>
          <w:sz w:val="24"/>
          <w:u w:val="single"/>
        </w:rPr>
        <w:t>Expertise France</w:t>
      </w:r>
      <w:r w:rsidR="00487D5D" w:rsidRPr="00487D5D">
        <w:rPr>
          <w:sz w:val="24"/>
        </w:rPr>
        <w:t>:</w:t>
      </w:r>
    </w:p>
    <w:p w14:paraId="4C53E2B1" w14:textId="329870DB" w:rsidR="00487D5D" w:rsidRPr="00487D5D" w:rsidRDefault="002C63E9" w:rsidP="00AD62B9">
      <w:pPr>
        <w:spacing w:before="0" w:beforeAutospacing="0" w:after="0" w:afterAutospacing="0"/>
        <w:ind w:left="567"/>
        <w:outlineLvl w:val="0"/>
        <w:rPr>
          <w:sz w:val="24"/>
        </w:rPr>
      </w:pPr>
      <w:r>
        <w:rPr>
          <w:sz w:val="24"/>
        </w:rPr>
        <w:t xml:space="preserve">Département </w:t>
      </w:r>
      <w:r w:rsidR="00A20DD0">
        <w:rPr>
          <w:sz w:val="24"/>
        </w:rPr>
        <w:t>GOUV</w:t>
      </w:r>
      <w:r>
        <w:rPr>
          <w:sz w:val="24"/>
        </w:rPr>
        <w:br/>
      </w:r>
      <w:r w:rsidR="00D36270">
        <w:rPr>
          <w:sz w:val="24"/>
        </w:rPr>
        <w:t>40, boulevard de Port-</w:t>
      </w:r>
      <w:r w:rsidR="00305009">
        <w:rPr>
          <w:sz w:val="24"/>
        </w:rPr>
        <w:t>Royal</w:t>
      </w:r>
      <w:r>
        <w:rPr>
          <w:sz w:val="24"/>
        </w:rPr>
        <w:br/>
        <w:t>7500</w:t>
      </w:r>
      <w:r w:rsidR="00305009">
        <w:rPr>
          <w:sz w:val="24"/>
        </w:rPr>
        <w:t>5</w:t>
      </w:r>
      <w:r>
        <w:rPr>
          <w:sz w:val="24"/>
        </w:rPr>
        <w:t xml:space="preserve"> </w:t>
      </w:r>
      <w:r w:rsidR="003B07ED">
        <w:rPr>
          <w:sz w:val="24"/>
        </w:rPr>
        <w:t>Paris - France</w:t>
      </w:r>
    </w:p>
    <w:p w14:paraId="492C805C" w14:textId="77B594C8" w:rsidR="00487D5D" w:rsidRDefault="00487D5D" w:rsidP="00AD62B9">
      <w:pPr>
        <w:tabs>
          <w:tab w:val="left" w:pos="510"/>
          <w:tab w:val="num" w:pos="1485"/>
          <w:tab w:val="left" w:pos="10977"/>
        </w:tabs>
        <w:spacing w:before="0" w:beforeAutospacing="0"/>
        <w:ind w:left="567"/>
        <w:jc w:val="both"/>
        <w:outlineLvl w:val="0"/>
        <w:rPr>
          <w:sz w:val="24"/>
        </w:rPr>
      </w:pPr>
      <w:r w:rsidRPr="00487D5D">
        <w:rPr>
          <w:sz w:val="24"/>
        </w:rPr>
        <w:t xml:space="preserve">E-mail: </w:t>
      </w:r>
      <w:r w:rsidR="00A20DD0">
        <w:rPr>
          <w:sz w:val="24"/>
        </w:rPr>
        <w:t>marianne.mannlein@expertisefrance.fr</w:t>
      </w:r>
    </w:p>
    <w:p w14:paraId="7A1FBEAE" w14:textId="77777777" w:rsidR="00B833C3" w:rsidRPr="00487D5D" w:rsidRDefault="00B833C3" w:rsidP="00AD62B9">
      <w:pPr>
        <w:tabs>
          <w:tab w:val="left" w:pos="510"/>
          <w:tab w:val="num" w:pos="1485"/>
          <w:tab w:val="left" w:pos="10977"/>
        </w:tabs>
        <w:spacing w:before="0" w:beforeAutospacing="0"/>
        <w:ind w:left="567"/>
        <w:jc w:val="both"/>
        <w:outlineLvl w:val="0"/>
        <w:rPr>
          <w:i/>
          <w:sz w:val="24"/>
          <w:u w:val="single"/>
        </w:rPr>
      </w:pPr>
    </w:p>
    <w:p w14:paraId="4B451E04" w14:textId="77777777" w:rsidR="00487D5D" w:rsidRPr="00487D5D" w:rsidRDefault="00487D5D" w:rsidP="00487D5D">
      <w:pPr>
        <w:ind w:left="567"/>
        <w:jc w:val="both"/>
        <w:outlineLvl w:val="0"/>
        <w:rPr>
          <w:sz w:val="24"/>
        </w:rPr>
      </w:pPr>
      <w:r w:rsidRPr="00487D5D">
        <w:rPr>
          <w:sz w:val="24"/>
          <w:u w:val="single"/>
        </w:rPr>
        <w:t>Contractant</w:t>
      </w:r>
      <w:r w:rsidRPr="00487D5D">
        <w:rPr>
          <w:sz w:val="24"/>
        </w:rPr>
        <w:t>:</w:t>
      </w:r>
    </w:p>
    <w:p w14:paraId="66DB29B7" w14:textId="23D1EA05" w:rsidR="00487D5D" w:rsidRPr="00487D5D" w:rsidRDefault="00487D5D" w:rsidP="002F6999">
      <w:pPr>
        <w:ind w:left="567"/>
        <w:outlineLvl w:val="0"/>
        <w:rPr>
          <w:b/>
          <w:sz w:val="24"/>
        </w:rPr>
      </w:pPr>
      <w:r w:rsidRPr="00487D5D">
        <w:rPr>
          <w:sz w:val="24"/>
        </w:rPr>
        <w:t>[</w:t>
      </w:r>
      <w:r w:rsidRPr="00AB0E63">
        <w:rPr>
          <w:i/>
          <w:sz w:val="24"/>
          <w:highlight w:val="yellow"/>
        </w:rPr>
        <w:t>Dénomination complète</w:t>
      </w:r>
      <w:r w:rsidRPr="00487D5D">
        <w:rPr>
          <w:sz w:val="24"/>
        </w:rPr>
        <w:t>]</w:t>
      </w:r>
      <w:r w:rsidR="002F6999">
        <w:rPr>
          <w:sz w:val="24"/>
        </w:rPr>
        <w:br/>
      </w:r>
      <w:r w:rsidRPr="00487D5D">
        <w:rPr>
          <w:sz w:val="24"/>
        </w:rPr>
        <w:t>[</w:t>
      </w:r>
      <w:r w:rsidRPr="00AB0E63">
        <w:rPr>
          <w:i/>
          <w:sz w:val="24"/>
          <w:highlight w:val="yellow"/>
        </w:rPr>
        <w:t>Fonction</w:t>
      </w:r>
      <w:r w:rsidRPr="00487D5D">
        <w:rPr>
          <w:sz w:val="24"/>
        </w:rPr>
        <w:t>]</w:t>
      </w:r>
      <w:r w:rsidR="002F6999">
        <w:rPr>
          <w:sz w:val="24"/>
        </w:rPr>
        <w:br/>
      </w:r>
      <w:r w:rsidRPr="00487D5D">
        <w:rPr>
          <w:sz w:val="24"/>
        </w:rPr>
        <w:lastRenderedPageBreak/>
        <w:t>[</w:t>
      </w:r>
      <w:r w:rsidRPr="00AB0E63">
        <w:rPr>
          <w:i/>
          <w:sz w:val="24"/>
          <w:highlight w:val="yellow"/>
        </w:rPr>
        <w:t>Dénomination sociale</w:t>
      </w:r>
      <w:r w:rsidRPr="00487D5D">
        <w:rPr>
          <w:sz w:val="24"/>
        </w:rPr>
        <w:t>]</w:t>
      </w:r>
      <w:r w:rsidR="002F6999">
        <w:rPr>
          <w:sz w:val="24"/>
        </w:rPr>
        <w:br/>
      </w:r>
      <w:r w:rsidRPr="00487D5D">
        <w:rPr>
          <w:sz w:val="24"/>
        </w:rPr>
        <w:t>[</w:t>
      </w:r>
      <w:r w:rsidRPr="00AB0E63">
        <w:rPr>
          <w:i/>
          <w:sz w:val="24"/>
          <w:highlight w:val="yellow"/>
        </w:rPr>
        <w:t>Adresse officielle complète</w:t>
      </w:r>
      <w:r w:rsidRPr="00487D5D">
        <w:rPr>
          <w:sz w:val="24"/>
        </w:rPr>
        <w:t>]</w:t>
      </w:r>
    </w:p>
    <w:p w14:paraId="00DC4254" w14:textId="77777777" w:rsidR="00487D5D" w:rsidRPr="00487D5D" w:rsidRDefault="00487D5D" w:rsidP="002F6999">
      <w:pPr>
        <w:ind w:left="567"/>
        <w:outlineLvl w:val="0"/>
        <w:rPr>
          <w:sz w:val="24"/>
        </w:rPr>
      </w:pPr>
      <w:r w:rsidRPr="00487D5D">
        <w:rPr>
          <w:sz w:val="24"/>
        </w:rPr>
        <w:t>E-mail:</w:t>
      </w:r>
      <w:r w:rsidRPr="00487D5D">
        <w:rPr>
          <w:b/>
          <w:sz w:val="24"/>
        </w:rPr>
        <w:t xml:space="preserve"> </w:t>
      </w:r>
      <w:r w:rsidRPr="00487D5D">
        <w:rPr>
          <w:sz w:val="24"/>
        </w:rPr>
        <w:t>[</w:t>
      </w:r>
      <w:r w:rsidRPr="00AB0E63">
        <w:rPr>
          <w:i/>
          <w:sz w:val="24"/>
          <w:highlight w:val="yellow"/>
        </w:rPr>
        <w:t>compléter</w:t>
      </w:r>
      <w:r w:rsidRPr="00487D5D">
        <w:rPr>
          <w:sz w:val="24"/>
        </w:rPr>
        <w:t>]</w:t>
      </w:r>
    </w:p>
    <w:p w14:paraId="1CE932C3" w14:textId="77777777"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102ECFCB" w14:textId="20F11F6E" w:rsidR="002F6999" w:rsidRPr="002E42C0" w:rsidRDefault="00487D5D" w:rsidP="00530588">
      <w:pPr>
        <w:ind w:left="709" w:hanging="709"/>
        <w:jc w:val="both"/>
        <w:rPr>
          <w:snapToGrid w:val="0"/>
          <w:sz w:val="24"/>
          <w:u w:val="single"/>
        </w:rPr>
      </w:pPr>
      <w:r w:rsidRPr="00487D5D">
        <w:rPr>
          <w:b/>
          <w:noProof/>
          <w:sz w:val="24"/>
        </w:rPr>
        <w:t>I.7.2</w:t>
      </w:r>
      <w:r w:rsidRPr="00487D5D">
        <w:rPr>
          <w:b/>
          <w:sz w:val="24"/>
        </w:rPr>
        <w:tab/>
      </w:r>
      <w:r w:rsidRPr="00487D5D">
        <w:rPr>
          <w:sz w:val="24"/>
        </w:rPr>
        <w:t xml:space="preserve">Tout litige entre les parties lié à l'interprétation, l'application ou la validité du CC et ne pouvant être réglé </w:t>
      </w:r>
      <w:r w:rsidR="002F6999">
        <w:rPr>
          <w:sz w:val="24"/>
        </w:rPr>
        <w:t>à l'amiable est porté devant l</w:t>
      </w:r>
      <w:r w:rsidR="00530588">
        <w:rPr>
          <w:sz w:val="24"/>
        </w:rPr>
        <w:t xml:space="preserve">a juridiction compétente. </w:t>
      </w:r>
    </w:p>
    <w:p w14:paraId="7607E079" w14:textId="7CB2BB95" w:rsidR="00353BD9" w:rsidRPr="00353BD9" w:rsidRDefault="00353BD9" w:rsidP="00353BD9">
      <w:pPr>
        <w:pStyle w:val="Titre2"/>
      </w:pPr>
      <w:r w:rsidRPr="00353BD9">
        <w:t>Article I.8</w:t>
      </w:r>
      <w:r w:rsidRPr="00353BD9">
        <w:rPr>
          <w:vertAlign w:val="superscript"/>
        </w:rPr>
        <w:t xml:space="preserve"> </w:t>
      </w:r>
      <w:r w:rsidRPr="00353BD9">
        <w:t>- Exploitation des résultats du CC</w:t>
      </w:r>
    </w:p>
    <w:p w14:paraId="4EBE9BF3" w14:textId="4FE1A835" w:rsidR="00353BD9" w:rsidRPr="00A20DD0" w:rsidRDefault="00A20DD0" w:rsidP="00A20DD0">
      <w:pPr>
        <w:jc w:val="both"/>
      </w:pPr>
      <w:r w:rsidRPr="00A20DD0">
        <w:rPr>
          <w:noProof/>
          <w:color w:val="000000"/>
          <w:sz w:val="24"/>
        </w:rPr>
        <w:t>Sans objet.</w:t>
      </w:r>
    </w:p>
    <w:p w14:paraId="0171A22E" w14:textId="26344B43" w:rsidR="00353BD9" w:rsidRPr="00353BD9" w:rsidRDefault="00353BD9" w:rsidP="00353BD9">
      <w:pPr>
        <w:pStyle w:val="Titre2"/>
      </w:pPr>
      <w:r w:rsidRPr="00353BD9">
        <w:t>Article I.9 – Résiliation par les parties</w:t>
      </w:r>
    </w:p>
    <w:p w14:paraId="7F677D92" w14:textId="1123A4F8" w:rsidR="00353BD9" w:rsidRPr="00353BD9" w:rsidRDefault="00803261" w:rsidP="00353BD9">
      <w:pPr>
        <w:jc w:val="both"/>
        <w:rPr>
          <w:b/>
          <w:sz w:val="28"/>
        </w:rPr>
      </w:pPr>
      <w:r>
        <w:rPr>
          <w:sz w:val="24"/>
        </w:rPr>
        <w:t xml:space="preserve">Les modalités de résiliation du CC sont définies dans les conditions générales du présent contrat. </w:t>
      </w:r>
    </w:p>
    <w:p w14:paraId="4DBAB51B" w14:textId="3191FDC5" w:rsidR="00353BD9" w:rsidRPr="00353BD9" w:rsidRDefault="00353BD9" w:rsidP="00353BD9">
      <w:pPr>
        <w:pStyle w:val="Titre2"/>
      </w:pPr>
      <w:r w:rsidRPr="00353BD9">
        <w:t>Article I.1</w:t>
      </w:r>
      <w:r w:rsidR="00266310">
        <w:t>0</w:t>
      </w:r>
      <w:r w:rsidRPr="00353BD9">
        <w:t xml:space="preserve"> – Autres conditions</w:t>
      </w:r>
      <w:r w:rsidR="00A20DD0">
        <w:t xml:space="preserve"> particulières</w:t>
      </w:r>
    </w:p>
    <w:p w14:paraId="22CE70DF" w14:textId="517CC57A" w:rsidR="00745209" w:rsidRPr="00E54414"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24805CE1" w14:textId="70F1232E" w:rsidR="00745209" w:rsidRPr="00745209" w:rsidRDefault="00745209" w:rsidP="00745209">
      <w:pPr>
        <w:jc w:val="both"/>
        <w:rPr>
          <w:sz w:val="24"/>
        </w:rPr>
      </w:pPr>
      <w:r w:rsidRPr="00745209">
        <w:rPr>
          <w:sz w:val="24"/>
        </w:rPr>
        <w:t xml:space="preserve">En application des articles R.2194-1 et suivants du code de la commande publique, Expertise France peut apporter les modifications aux dispositions du présent </w:t>
      </w:r>
      <w:r>
        <w:rPr>
          <w:sz w:val="24"/>
        </w:rPr>
        <w:t xml:space="preserve">accord-cadre </w:t>
      </w:r>
      <w:r w:rsidRPr="00745209">
        <w:rPr>
          <w:sz w:val="24"/>
        </w:rPr>
        <w:t xml:space="preserve">dans les conditions suivantes : </w:t>
      </w:r>
    </w:p>
    <w:p w14:paraId="6B77EA52" w14:textId="282F1C1A" w:rsidR="00745209" w:rsidRPr="00A20DD0" w:rsidRDefault="00A20DD0" w:rsidP="00A20DD0">
      <w:pPr>
        <w:pStyle w:val="Paragraphedeliste"/>
        <w:numPr>
          <w:ilvl w:val="0"/>
          <w:numId w:val="9"/>
        </w:numPr>
        <w:jc w:val="both"/>
        <w:rPr>
          <w:sz w:val="24"/>
        </w:rPr>
      </w:pPr>
      <w:r>
        <w:rPr>
          <w:sz w:val="24"/>
        </w:rPr>
        <w:t>L</w:t>
      </w:r>
      <w:r w:rsidR="00745209" w:rsidRPr="00A20DD0">
        <w:rPr>
          <w:sz w:val="24"/>
        </w:rPr>
        <w:t xml:space="preserve">a substitution d’un nouveau bordereau des prix en cas de suppression, de modifications ou d’ajouts de références du bordereau des prix initial sous réserve de l’acceptation par </w:t>
      </w:r>
      <w:r w:rsidR="00125934" w:rsidRPr="00A20DD0">
        <w:rPr>
          <w:sz w:val="24"/>
        </w:rPr>
        <w:t>Expertise France ;</w:t>
      </w:r>
    </w:p>
    <w:p w14:paraId="726529AC" w14:textId="1096D630" w:rsidR="00745209" w:rsidRPr="00A20DD0" w:rsidRDefault="00745209" w:rsidP="00A20DD0">
      <w:pPr>
        <w:pStyle w:val="Paragraphedeliste"/>
        <w:numPr>
          <w:ilvl w:val="0"/>
          <w:numId w:val="9"/>
        </w:numPr>
        <w:jc w:val="both"/>
        <w:rPr>
          <w:sz w:val="24"/>
        </w:rPr>
      </w:pPr>
      <w:r w:rsidRPr="00A20DD0">
        <w:rPr>
          <w:sz w:val="24"/>
        </w:rPr>
        <w:t>La mise à jour d’éléments techniques (précisions sur les livrables, définition techniques fabricants, fiches techniques matériels, évolution des notices…).</w:t>
      </w:r>
    </w:p>
    <w:p w14:paraId="4CD4FB24" w14:textId="000CD3E0" w:rsidR="00745209" w:rsidRPr="00745209" w:rsidRDefault="00745209" w:rsidP="00745209">
      <w:pPr>
        <w:jc w:val="both"/>
        <w:rPr>
          <w:sz w:val="24"/>
        </w:rPr>
      </w:pPr>
      <w:r w:rsidRPr="00745209">
        <w:rPr>
          <w:sz w:val="24"/>
        </w:rPr>
        <w:t xml:space="preserve">Ces modifications sont notifiées au contractant : par simple échange de courrier via la plateforme sécurisée PLACE, où par tout moyen défini par </w:t>
      </w:r>
      <w:r w:rsidR="00125934">
        <w:rPr>
          <w:sz w:val="24"/>
        </w:rPr>
        <w:t>Expertise France</w:t>
      </w:r>
      <w:r w:rsidRPr="00745209">
        <w:rPr>
          <w:sz w:val="24"/>
        </w:rPr>
        <w:t xml:space="preserve"> et permettant de garantir la traçabilité des échanges</w:t>
      </w:r>
      <w:r w:rsidR="00A20DD0">
        <w:rPr>
          <w:sz w:val="24"/>
        </w:rPr>
        <w:t>.</w:t>
      </w:r>
    </w:p>
    <w:p w14:paraId="5AE304DB" w14:textId="4C060BA6" w:rsidR="00D366D1" w:rsidRPr="00E54414" w:rsidRDefault="00905A82" w:rsidP="00695734">
      <w:pPr>
        <w:jc w:val="both"/>
        <w:outlineLvl w:val="0"/>
        <w:rPr>
          <w:b/>
          <w:bCs/>
          <w:sz w:val="24"/>
        </w:rPr>
      </w:pPr>
      <w:r w:rsidRPr="00E54414">
        <w:rPr>
          <w:b/>
          <w:bCs/>
          <w:sz w:val="24"/>
        </w:rPr>
        <w:t>I.1</w:t>
      </w:r>
      <w:r w:rsidR="00266310">
        <w:rPr>
          <w:b/>
          <w:bCs/>
          <w:sz w:val="24"/>
        </w:rPr>
        <w:t>0</w:t>
      </w:r>
      <w:r w:rsidRPr="00E54414">
        <w:rPr>
          <w:b/>
          <w:bCs/>
          <w:sz w:val="24"/>
        </w:rPr>
        <w:t>.</w:t>
      </w:r>
      <w:r w:rsidR="002B6B96">
        <w:rPr>
          <w:b/>
          <w:bCs/>
          <w:sz w:val="24"/>
        </w:rPr>
        <w:t>2</w:t>
      </w:r>
      <w:r w:rsidRPr="00E54414">
        <w:rPr>
          <w:b/>
          <w:bCs/>
          <w:sz w:val="24"/>
        </w:rPr>
        <w:t xml:space="preserve"> </w:t>
      </w:r>
      <w:r w:rsidR="00695734" w:rsidRPr="00E54414">
        <w:rPr>
          <w:b/>
          <w:bCs/>
          <w:sz w:val="24"/>
        </w:rPr>
        <w:t>Pénalité</w:t>
      </w:r>
    </w:p>
    <w:p w14:paraId="2E4C068B" w14:textId="4316DD4B" w:rsidR="002B52CA" w:rsidRPr="00BF67F2" w:rsidRDefault="00A319DC" w:rsidP="00BF67F2">
      <w:pPr>
        <w:jc w:val="both"/>
        <w:rPr>
          <w:sz w:val="24"/>
        </w:rPr>
      </w:pPr>
      <w:r w:rsidRPr="00BF67F2">
        <w:rPr>
          <w:sz w:val="24"/>
        </w:rPr>
        <w:t>D</w:t>
      </w:r>
      <w:r w:rsidR="002B52CA" w:rsidRPr="00BF67F2">
        <w:rPr>
          <w:sz w:val="24"/>
        </w:rPr>
        <w:t>es pénalités sont fixées forfaitairement à 50€ net par jour de retard de remise des livrables périodiques.</w:t>
      </w:r>
    </w:p>
    <w:p w14:paraId="0C0B6EC3" w14:textId="2716D6AD" w:rsidR="002B52CA" w:rsidRPr="00BF67F2" w:rsidRDefault="00A319DC" w:rsidP="00BF67F2">
      <w:pPr>
        <w:jc w:val="both"/>
        <w:rPr>
          <w:sz w:val="24"/>
        </w:rPr>
      </w:pPr>
      <w:r w:rsidRPr="00BF67F2">
        <w:rPr>
          <w:sz w:val="24"/>
        </w:rPr>
        <w:lastRenderedPageBreak/>
        <w:t>L</w:t>
      </w:r>
      <w:r w:rsidR="002B52CA" w:rsidRPr="00BF67F2">
        <w:rPr>
          <w:sz w:val="24"/>
        </w:rPr>
        <w:t xml:space="preserve">es pénalités sont fixées forfaitairement à 100€ net par jour de retard de remise des livrables finaux attendus </w:t>
      </w:r>
      <w:r w:rsidRPr="00BF67F2">
        <w:rPr>
          <w:sz w:val="24"/>
        </w:rPr>
        <w:t>au titre des contrats spécifiques ou des bons de commande concernés</w:t>
      </w:r>
      <w:r w:rsidR="002B52CA" w:rsidRPr="00BF67F2">
        <w:rPr>
          <w:sz w:val="24"/>
        </w:rPr>
        <w:t>.</w:t>
      </w:r>
    </w:p>
    <w:p w14:paraId="34208545" w14:textId="10629C25" w:rsidR="002B52CA" w:rsidRPr="00BF67F2" w:rsidRDefault="00A319DC" w:rsidP="00BF67F2">
      <w:pPr>
        <w:jc w:val="both"/>
        <w:rPr>
          <w:sz w:val="24"/>
        </w:rPr>
      </w:pPr>
      <w:r w:rsidRPr="00BF67F2">
        <w:rPr>
          <w:sz w:val="24"/>
        </w:rPr>
        <w:t>Le montant des pénalités sera appliqué dans le calcul du solde des versements dus au titre des contrats spécifiques ou des bons de commande concernés.</w:t>
      </w:r>
    </w:p>
    <w:p w14:paraId="5E43B8A7" w14:textId="0C16C6BD" w:rsidR="00F73CB8" w:rsidRDefault="00BF67F2" w:rsidP="00BF67F2">
      <w:pPr>
        <w:jc w:val="both"/>
        <w:rPr>
          <w:sz w:val="24"/>
        </w:rPr>
      </w:pPr>
      <w:r w:rsidRPr="00BF67F2">
        <w:rPr>
          <w:sz w:val="24"/>
        </w:rPr>
        <w:t xml:space="preserve">En toutes hypothèses, le montant des pénalités ne pourra dépasser 10% de la valeur du contrat spécifique </w:t>
      </w:r>
      <w:r w:rsidR="00A20DD0">
        <w:rPr>
          <w:sz w:val="24"/>
        </w:rPr>
        <w:t>ou du bon de commande concerné.</w:t>
      </w:r>
    </w:p>
    <w:p w14:paraId="54EFA0D8" w14:textId="4AB24017" w:rsidR="005A7005" w:rsidRDefault="00BF67F2" w:rsidP="00361126">
      <w:pPr>
        <w:spacing w:before="0" w:beforeAutospacing="0" w:after="360" w:afterAutospacing="0"/>
        <w:rPr>
          <w:b/>
          <w:smallCaps/>
          <w:sz w:val="32"/>
          <w:u w:val="single"/>
        </w:rPr>
      </w:pPr>
      <w:r w:rsidRPr="00BF67F2">
        <w:rPr>
          <w:b/>
          <w:sz w:val="24"/>
        </w:rPr>
        <w:br w:type="page"/>
      </w:r>
      <w:r w:rsidR="00B06C48" w:rsidRPr="00B06C48">
        <w:rPr>
          <w:b/>
          <w:smallCaps/>
          <w:sz w:val="32"/>
          <w:u w:val="single"/>
        </w:rPr>
        <w:lastRenderedPageBreak/>
        <w:t>Mentions déclaratives et</w:t>
      </w:r>
      <w:r w:rsidR="00B06C48" w:rsidRPr="00B06C48">
        <w:rPr>
          <w:b/>
          <w:sz w:val="32"/>
          <w:u w:val="single"/>
        </w:rPr>
        <w:t xml:space="preserve"> </w:t>
      </w:r>
      <w:r w:rsidR="00B06C48"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0908BD88" w:rsidR="00B06C48" w:rsidRDefault="0055559F" w:rsidP="00B06C48">
      <w:pPr>
        <w:numPr>
          <w:ilvl w:val="0"/>
          <w:numId w:val="32"/>
        </w:numPr>
        <w:jc w:val="both"/>
        <w:outlineLvl w:val="0"/>
        <w:rPr>
          <w:bCs/>
          <w:sz w:val="24"/>
        </w:rPr>
      </w:pPr>
      <w:r>
        <w:rPr>
          <w:bCs/>
          <w:sz w:val="24"/>
        </w:rPr>
        <w:t xml:space="preserve">qu’ils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history="1">
        <w:r w:rsidR="00B06C48">
          <w:rPr>
            <w:rStyle w:val="Lienhypertexte"/>
            <w:bCs/>
            <w:sz w:val="24"/>
          </w:rPr>
          <w:t>https://www.sanctionsmap.eu</w:t>
        </w:r>
      </w:hyperlink>
      <w:r w:rsidR="00B06C48">
        <w:rPr>
          <w:bCs/>
          <w:sz w:val="24"/>
        </w:rPr>
        <w:t xml:space="preserve"> ;</w:t>
      </w:r>
    </w:p>
    <w:p w14:paraId="4CEF80F8" w14:textId="11B24000" w:rsidR="00B06C48" w:rsidRDefault="0055559F" w:rsidP="00B06C48">
      <w:pPr>
        <w:numPr>
          <w:ilvl w:val="0"/>
          <w:numId w:val="32"/>
        </w:numPr>
        <w:jc w:val="both"/>
        <w:outlineLvl w:val="0"/>
        <w:rPr>
          <w:bCs/>
          <w:sz w:val="24"/>
        </w:rPr>
      </w:pPr>
      <w:r>
        <w:rPr>
          <w:bCs/>
          <w:sz w:val="24"/>
        </w:rPr>
        <w:t xml:space="preserve">qu’ils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ci-dessous:</w:t>
      </w:r>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1"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2"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t xml:space="preserve">pour la France, voir : </w:t>
      </w:r>
      <w:hyperlink r:id="rId13"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4" w:history="1">
        <w:r w:rsidRPr="004974A6">
          <w:rPr>
            <w:rStyle w:val="Lienhypertexte"/>
            <w:bCs/>
            <w:sz w:val="24"/>
          </w:rPr>
          <w:t>https://home.treasury.gov/policy-issues/financial-sanctions/sanctions-programs-and-country-information</w:t>
        </w:r>
      </w:hyperlink>
      <w:r>
        <w:rPr>
          <w:bCs/>
          <w:sz w:val="24"/>
        </w:rPr>
        <w:t>;</w:t>
      </w:r>
    </w:p>
    <w:p w14:paraId="262C18BA" w14:textId="77777777" w:rsidR="0055559F" w:rsidRDefault="0055559F" w:rsidP="00B06C48">
      <w:pPr>
        <w:numPr>
          <w:ilvl w:val="0"/>
          <w:numId w:val="32"/>
        </w:numPr>
        <w:spacing w:beforeAutospacing="0" w:after="0" w:afterAutospacing="0"/>
        <w:jc w:val="both"/>
        <w:outlineLvl w:val="0"/>
        <w:rPr>
          <w:bCs/>
          <w:sz w:val="24"/>
        </w:rPr>
      </w:pPr>
      <w:r>
        <w:rPr>
          <w:bCs/>
          <w:sz w:val="24"/>
        </w:rPr>
        <w:t xml:space="preserve">qu’ils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5" w:history="1">
        <w:r w:rsidR="00B06C48">
          <w:rPr>
            <w:rStyle w:val="Lienhypertexte"/>
            <w:bCs/>
            <w:sz w:val="24"/>
          </w:rPr>
          <w:t>https://www.worldbank.org/en/projects-operations/procurement/debarred-firms</w:t>
        </w:r>
      </w:hyperlink>
      <w:r>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77777777"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351993C" w14:textId="77777777" w:rsidR="00B06C48" w:rsidRDefault="00B06C48" w:rsidP="00361126">
      <w:pPr>
        <w:spacing w:before="0" w:beforeAutospacing="0" w:after="360" w:afterAutospacing="0"/>
        <w:rPr>
          <w:b/>
          <w:smallCaps/>
          <w:sz w:val="24"/>
          <w:u w:val="single"/>
        </w:rPr>
      </w:pPr>
    </w:p>
    <w:p w14:paraId="55712334" w14:textId="77777777" w:rsidR="0055559F" w:rsidRDefault="0055559F" w:rsidP="00361126">
      <w:pPr>
        <w:spacing w:before="0" w:beforeAutospacing="0" w:after="360" w:afterAutospacing="0"/>
        <w:rPr>
          <w:b/>
          <w:smallCaps/>
          <w:sz w:val="24"/>
          <w:u w:val="single"/>
        </w:rPr>
      </w:pPr>
    </w:p>
    <w:p w14:paraId="70606D7C" w14:textId="77777777" w:rsidR="0055559F" w:rsidRDefault="0055559F" w:rsidP="00361126">
      <w:pPr>
        <w:spacing w:before="0" w:beforeAutospacing="0" w:after="360" w:afterAutospacing="0"/>
        <w:rPr>
          <w:b/>
          <w:smallCaps/>
          <w:sz w:val="24"/>
          <w:u w:val="single"/>
        </w:rPr>
      </w:pP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5"/>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6"/>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050A9BE" w14:textId="318C8955" w:rsidR="00CF2CE4" w:rsidRPr="00B61DA4" w:rsidRDefault="00CF2CE4" w:rsidP="00CF2CE4">
      <w:pPr>
        <w:rPr>
          <w:sz w:val="24"/>
        </w:rPr>
      </w:pPr>
    </w:p>
    <w:p w14:paraId="4F290112" w14:textId="0A6D212B" w:rsidR="00393A80" w:rsidRPr="00273F95" w:rsidRDefault="00393A80" w:rsidP="00393A80">
      <w:pPr>
        <w:spacing w:after="240"/>
        <w:jc w:val="center"/>
        <w:rPr>
          <w:b/>
          <w:caps/>
          <w:sz w:val="28"/>
        </w:rPr>
      </w:pPr>
      <w:r w:rsidRPr="00273F95">
        <w:rPr>
          <w:b/>
          <w:caps/>
          <w:sz w:val="28"/>
        </w:rPr>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77777777" w:rsidR="00393A80" w:rsidRPr="00273F95" w:rsidRDefault="00393A80" w:rsidP="001C5A6B">
      <w:pPr>
        <w:ind w:left="851"/>
        <w:jc w:val="both"/>
        <w:rPr>
          <w:sz w:val="24"/>
        </w:rPr>
      </w:pPr>
      <w:r w:rsidRPr="00273F95">
        <w:rPr>
          <w:sz w:val="24"/>
        </w:rPr>
        <w:t>Dans le cadre des relations de travail ou de service avec son personnel, le contractant est tenu de mentionner:</w:t>
      </w:r>
    </w:p>
    <w:p w14:paraId="5935DBCA" w14:textId="36B8DD5C" w:rsidR="00393A80" w:rsidRPr="00273F95" w:rsidRDefault="00393A80" w:rsidP="00AD6E51">
      <w:pPr>
        <w:numPr>
          <w:ilvl w:val="0"/>
          <w:numId w:val="8"/>
        </w:numPr>
        <w:tabs>
          <w:tab w:val="left" w:pos="1418"/>
        </w:tabs>
        <w:ind w:left="1418" w:hanging="709"/>
        <w:jc w:val="both"/>
        <w:rPr>
          <w:sz w:val="24"/>
        </w:rPr>
      </w:pPr>
      <w:r w:rsidRPr="00273F95">
        <w:rPr>
          <w:sz w:val="24"/>
        </w:rPr>
        <w:t xml:space="preserve">que le personnel exécutant les tâches confiées au contractant ne peut recevoir d'ordres directs </w:t>
      </w:r>
      <w:r w:rsidR="00DD3512">
        <w:rPr>
          <w:sz w:val="24"/>
        </w:rPr>
        <w:t>d’Expertise France</w:t>
      </w:r>
      <w:r w:rsidRPr="00273F95">
        <w:rPr>
          <w:sz w:val="24"/>
        </w:rPr>
        <w:t>;</w:t>
      </w:r>
    </w:p>
    <w:p w14:paraId="023DACCD" w14:textId="398A42F3" w:rsidR="00393A80" w:rsidRPr="00273F95" w:rsidRDefault="00CB2123" w:rsidP="00AD6E51">
      <w:pPr>
        <w:numPr>
          <w:ilvl w:val="0"/>
          <w:numId w:val="8"/>
        </w:numPr>
        <w:tabs>
          <w:tab w:val="left" w:pos="1418"/>
        </w:tabs>
        <w:ind w:left="1418" w:hanging="709"/>
        <w:jc w:val="both"/>
        <w:rPr>
          <w:sz w:val="24"/>
        </w:rPr>
      </w:pPr>
      <w:r>
        <w:rPr>
          <w:sz w:val="24"/>
        </w:rPr>
        <w:t>qu’Expertise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w:t>
      </w:r>
      <w:r w:rsidRPr="00273F95">
        <w:rPr>
          <w:sz w:val="24"/>
        </w:rPr>
        <w:lastRenderedPageBreak/>
        <w:t>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36ABF6AE"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viande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œufs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plats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chaussures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sellerie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agrocarburants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bois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mobilier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combustibles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papier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carton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textile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café,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fruits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électronique.</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DD1C81" w:rsidP="001C5A6B">
      <w:pPr>
        <w:spacing w:before="0" w:beforeAutospacing="0" w:after="0" w:afterAutospacing="0"/>
        <w:ind w:left="851"/>
        <w:jc w:val="both"/>
        <w:outlineLvl w:val="0"/>
        <w:rPr>
          <w:bCs/>
          <w:sz w:val="24"/>
        </w:rPr>
      </w:pPr>
      <w:hyperlink r:id="rId22" w:history="1">
        <w:r w:rsidR="00852258">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w:t>
      </w:r>
      <w:r w:rsidRPr="00E626C2">
        <w:rPr>
          <w:sz w:val="24"/>
        </w:rPr>
        <w:lastRenderedPageBreak/>
        <w:t>ou une faute intentionnelle du contractant, de son personnel ou de ses sous-traitants, le contractant est responsable sans limitation du montant du dommage ou de la perte.</w:t>
      </w:r>
    </w:p>
    <w:p w14:paraId="12624654" w14:textId="5D31EEDF" w:rsidR="00393A80" w:rsidRPr="00E264DF" w:rsidRDefault="0085635D" w:rsidP="00E264DF">
      <w:pPr>
        <w:ind w:left="851" w:hanging="851"/>
        <w:jc w:val="both"/>
        <w:rPr>
          <w:sz w:val="24"/>
        </w:rPr>
      </w:pPr>
      <w:r w:rsidRPr="00E626C2">
        <w:rPr>
          <w:b/>
          <w:noProof/>
          <w:sz w:val="24"/>
        </w:rPr>
        <w:t>II.3.</w:t>
      </w:r>
      <w:r>
        <w:rPr>
          <w:b/>
          <w:noProof/>
          <w:sz w:val="24"/>
        </w:rPr>
        <w:t>4</w:t>
      </w:r>
      <w:r>
        <w:rPr>
          <w:b/>
          <w:noProof/>
          <w:sz w:val="24"/>
        </w:rPr>
        <w:tab/>
      </w:r>
      <w:r w:rsidR="00944187" w:rsidRPr="00E264DF">
        <w:rPr>
          <w:sz w:val="24"/>
        </w:rPr>
        <w:t xml:space="preserve">Le </w:t>
      </w:r>
      <w:r w:rsidR="00E264DF" w:rsidRPr="00E264DF">
        <w:rPr>
          <w:sz w:val="24"/>
        </w:rPr>
        <w:t>Contractant</w:t>
      </w:r>
      <w:r w:rsidR="00944187" w:rsidRPr="00E264DF">
        <w:rPr>
          <w:sz w:val="24"/>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w:t>
      </w:r>
      <w:r w:rsidR="00E264DF" w:rsidRPr="00E264DF">
        <w:rPr>
          <w:sz w:val="24"/>
        </w:rPr>
        <w:t>Contractant</w:t>
      </w:r>
      <w:r w:rsidR="00944187" w:rsidRPr="00E264DF">
        <w:rPr>
          <w:sz w:val="24"/>
        </w:rPr>
        <w:t xml:space="preserve"> ou de ses équipements, la responsabilité EXPERTISE FRANCE ne pourra être engagée de quelle que manière que ce soit</w:t>
      </w:r>
      <w:r w:rsidRPr="00E264DF">
        <w:rPr>
          <w:sz w:val="32"/>
        </w:rPr>
        <w:t>.</w:t>
      </w:r>
    </w:p>
    <w:p w14:paraId="5F30D1C4" w14:textId="23074720"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00E264DF">
        <w:rPr>
          <w:sz w:val="24"/>
        </w:rPr>
        <w:tab/>
        <w:t>Le C</w:t>
      </w:r>
      <w:r w:rsidRPr="00E90314">
        <w:rPr>
          <w:sz w:val="24"/>
        </w:rPr>
        <w:t>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w:t>
      </w:r>
      <w:r w:rsidRPr="004E4DE0">
        <w:rPr>
          <w:sz w:val="24"/>
        </w:rPr>
        <w:lastRenderedPageBreak/>
        <w:t xml:space="preserve">contractant répercute également par écrit toutes les obligations pertinentes auprès des tiers participant à l'exécution du CC, y compris les sous-traitants. </w:t>
      </w:r>
    </w:p>
    <w:p w14:paraId="5D1E6E25" w14:textId="5A6FB822" w:rsidR="00754B8C" w:rsidRPr="00A72594" w:rsidRDefault="0085635D" w:rsidP="00F0290D">
      <w:pPr>
        <w:ind w:left="851"/>
        <w:jc w:val="both"/>
        <w:rPr>
          <w:sz w:val="24"/>
        </w:rPr>
      </w:pPr>
      <w:r w:rsidRPr="004E4DE0">
        <w:rPr>
          <w:b/>
          <w:noProof/>
          <w:sz w:val="24"/>
        </w:rPr>
        <w:t>II.4.</w:t>
      </w:r>
      <w:r w:rsidR="00C81D9F">
        <w:rPr>
          <w:b/>
          <w:noProof/>
          <w:sz w:val="24"/>
        </w:rPr>
        <w:t>5</w:t>
      </w:r>
      <w:r>
        <w:rPr>
          <w:b/>
          <w:noProof/>
          <w:sz w:val="24"/>
        </w:rPr>
        <w:tab/>
      </w:r>
      <w:r w:rsidRPr="00A72594">
        <w:rPr>
          <w:sz w:val="24"/>
        </w:rPr>
        <w:t xml:space="preserve">Le contractant s’engage également à prendre connaissance du </w:t>
      </w:r>
      <w:hyperlink r:id="rId23"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4" w:history="1">
        <w:r w:rsidR="00754B8C" w:rsidRPr="001245F9">
          <w:rPr>
            <w:rStyle w:val="Lienhypertexte"/>
            <w:sz w:val="24"/>
          </w:rPr>
          <w:t>www.expertisefrance.fr</w:t>
        </w:r>
      </w:hyperlink>
      <w:r w:rsidRPr="00A72594">
        <w:rPr>
          <w:sz w:val="24"/>
        </w:rPr>
        <w:t>).</w:t>
      </w:r>
    </w:p>
    <w:p w14:paraId="1958A4FD" w14:textId="02F7C093" w:rsidR="00754B8C" w:rsidRPr="00754B8C" w:rsidRDefault="00393A80">
      <w:pPr>
        <w:pStyle w:val="Titre2"/>
      </w:pPr>
      <w:r w:rsidRPr="004E4DE0">
        <w:t>Article II.</w:t>
      </w:r>
      <w:r w:rsidR="00EC72A5">
        <w:t>5</w:t>
      </w:r>
      <w:r w:rsidRPr="004E4DE0">
        <w:t>– Confidentialité</w:t>
      </w:r>
    </w:p>
    <w:p w14:paraId="45B42C5C" w14:textId="75A3853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77777777" w:rsidR="00393A80" w:rsidRPr="004E4DE0" w:rsidRDefault="00393A80" w:rsidP="001C5A6B">
      <w:pPr>
        <w:ind w:left="993" w:hanging="142"/>
        <w:jc w:val="both"/>
        <w:rPr>
          <w:sz w:val="24"/>
        </w:rPr>
      </w:pPr>
      <w:r w:rsidRPr="004E4DE0">
        <w:rPr>
          <w:sz w:val="24"/>
        </w:rPr>
        <w:t>Le contractant est tenu:</w:t>
      </w:r>
    </w:p>
    <w:p w14:paraId="7D66C24C" w14:textId="7E0BBE7F"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d’Expertise France</w:t>
      </w:r>
      <w:r w:rsidRPr="004E4DE0">
        <w:rPr>
          <w:sz w:val="24"/>
        </w:rPr>
        <w:t xml:space="preserve">; </w:t>
      </w:r>
    </w:p>
    <w:p w14:paraId="6A38E334"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1D3A8991"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si: </w:t>
      </w:r>
    </w:p>
    <w:p w14:paraId="44C10927"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confidentialité; </w:t>
      </w:r>
    </w:p>
    <w:p w14:paraId="3C88F848" w14:textId="77777777" w:rsidR="00393A80" w:rsidRPr="004E4DE0" w:rsidRDefault="00393A80" w:rsidP="00E90741">
      <w:pPr>
        <w:ind w:left="1134" w:hanging="283"/>
        <w:jc w:val="both"/>
      </w:pPr>
      <w:r w:rsidRPr="004E4DE0">
        <w:rPr>
          <w:sz w:val="24"/>
        </w:rPr>
        <w:t>b)</w:t>
      </w:r>
      <w:r w:rsidRPr="004E4DE0">
        <w:rPr>
          <w:sz w:val="24"/>
        </w:rPr>
        <w:tab/>
        <w:t xml:space="preserve">les informations confidentielles deviennent publiques d'une autre manière qu'à la suite de leur divulgation, en violation de l'obligation de confidentialité, par la partie tenue par cette obligation;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69BC5085" w:rsidR="00393A80" w:rsidRPr="00C500FA" w:rsidRDefault="00393A80" w:rsidP="00A73B60">
      <w:pPr>
        <w:ind w:left="851" w:hanging="851"/>
        <w:jc w:val="both"/>
        <w:rPr>
          <w:sz w:val="24"/>
        </w:rPr>
      </w:pPr>
      <w:r w:rsidRPr="004E4DE0">
        <w:rPr>
          <w:b/>
          <w:noProof/>
          <w:sz w:val="24"/>
        </w:rPr>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w:t>
      </w:r>
      <w:r w:rsidRPr="004E4DE0">
        <w:rPr>
          <w:sz w:val="24"/>
        </w:rPr>
        <w:lastRenderedPageBreak/>
        <w:t xml:space="preserve">CC, du bon de commande ou du contrat spécifique, l'engagement qu'ils se conformeront </w:t>
      </w:r>
      <w:r w:rsidRPr="00C500FA">
        <w:rPr>
          <w:sz w:val="24"/>
        </w:rPr>
        <w:t>à l'obligation de confidentialité prévue à l'article II.5.1.</w:t>
      </w:r>
    </w:p>
    <w:p w14:paraId="6C8AF23C" w14:textId="58642B3C" w:rsidR="00393A80" w:rsidRPr="00C500FA" w:rsidRDefault="00393A80" w:rsidP="00393A80">
      <w:pPr>
        <w:pStyle w:val="Titre2"/>
      </w:pPr>
      <w:r w:rsidRPr="00C500FA">
        <w:t xml:space="preserve">Article II.6 – Traitement des données à caractère personnel </w:t>
      </w:r>
    </w:p>
    <w:p w14:paraId="2F04E523" w14:textId="3BC4B646"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68115470"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7869FE24"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La gestion et le suivi du reporting aux bailleurs et autres autorités de contrôle.</w:t>
      </w:r>
    </w:p>
    <w:p w14:paraId="0276DA61" w14:textId="1547A6A3"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des ministères et des opérateurs de l'Etat, les bailleurs de fonds, en charge de la passation et de l'exécution du présent contrat, ainsi que de leurs prestataires d’assistance dans ses activités.</w:t>
      </w:r>
    </w:p>
    <w:p w14:paraId="51BCC53A" w14:textId="78D082EB"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723B6B0D"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5" w:history="1">
        <w:r w:rsidR="00454406" w:rsidRPr="00100468">
          <w:rPr>
            <w:sz w:val="24"/>
          </w:rPr>
          <w:t>informatique.libertes@expertisefrance.fr</w:t>
        </w:r>
      </w:hyperlink>
      <w:r w:rsidR="00454406" w:rsidRPr="00100468">
        <w:rPr>
          <w:sz w:val="24"/>
        </w:rPr>
        <w:t>)</w:t>
      </w:r>
      <w:r w:rsidR="00B4317A">
        <w:rPr>
          <w:sz w:val="24"/>
        </w:rPr>
        <w:t>.</w:t>
      </w:r>
    </w:p>
    <w:p w14:paraId="610042D3" w14:textId="6C86D153"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 xml:space="preserve">La personne dont les données à caractère personnel sont collectées dans le cadre de la </w:t>
      </w:r>
      <w:r w:rsidR="00454406" w:rsidRPr="00100468">
        <w:rPr>
          <w:sz w:val="24"/>
        </w:rPr>
        <w:lastRenderedPageBreak/>
        <w:t>présente procédure dispose d'un droit de réclamation auprès de la CNIL.)</w:t>
      </w:r>
      <w:r w:rsidR="00454406">
        <w:rPr>
          <w:rFonts w:cs="Arial"/>
        </w:rPr>
        <w:t xml:space="preserve"> </w:t>
      </w:r>
    </w:p>
    <w:p w14:paraId="02FA72E7" w14:textId="0B1943E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634DE9C6"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3F0E455E"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pour ce qui est de présenter des garanties suffisantes quant à la mise en œuvre de </w:t>
      </w:r>
      <w:r w:rsidR="00454406" w:rsidRPr="00100468">
        <w:rPr>
          <w:noProof/>
          <w:sz w:val="24"/>
        </w:rPr>
        <w:lastRenderedPageBreak/>
        <w:t xml:space="preserve">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2DFB6904" w14:textId="3210316E" w:rsidR="00393A80" w:rsidRPr="00C500FA" w:rsidRDefault="00B4317A" w:rsidP="00090180">
      <w:pPr>
        <w:pStyle w:val="Commentaire"/>
        <w:ind w:left="851" w:hanging="851"/>
        <w:jc w:val="both"/>
        <w:rPr>
          <w:sz w:val="24"/>
        </w:rPr>
      </w:pPr>
      <w:r>
        <w:rPr>
          <w:b/>
          <w:noProof/>
          <w:sz w:val="24"/>
        </w:rPr>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32452499" w:rsidR="00393A80" w:rsidRPr="00584AE8" w:rsidRDefault="00393A80" w:rsidP="00393A80">
      <w:pPr>
        <w:pStyle w:val="Titre2"/>
      </w:pPr>
      <w:r w:rsidRPr="00584AE8">
        <w:t>Article II.</w:t>
      </w:r>
      <w:r w:rsidR="00EC72A5">
        <w:t>7</w:t>
      </w:r>
      <w:r w:rsidRPr="00584AE8">
        <w:t>– Sous-traitance</w:t>
      </w:r>
    </w:p>
    <w:p w14:paraId="7B958B50" w14:textId="2199E10B"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275B2635"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6ED59678"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3B4FE1D8" w:rsidR="00393A80" w:rsidRPr="00584AE8" w:rsidRDefault="00393A80" w:rsidP="00393A80">
      <w:pPr>
        <w:pStyle w:val="Titre2"/>
      </w:pPr>
      <w:r w:rsidRPr="00584AE8">
        <w:t>Article II.</w:t>
      </w:r>
      <w:r w:rsidR="00EC72A5">
        <w:t>8</w:t>
      </w:r>
      <w:r w:rsidR="00836A77" w:rsidRPr="00584AE8">
        <w:t xml:space="preserve"> </w:t>
      </w:r>
      <w:r w:rsidRPr="00584AE8">
        <w:t>–Avenants</w:t>
      </w:r>
    </w:p>
    <w:p w14:paraId="52038D82" w14:textId="0297EB45"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19297AB4"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67550D8D" w:rsidR="00393A80" w:rsidRPr="00584AE8" w:rsidRDefault="00393A80" w:rsidP="00393A80">
      <w:pPr>
        <w:pStyle w:val="Titre2"/>
        <w:rPr>
          <w:color w:val="000000"/>
        </w:rPr>
      </w:pPr>
      <w:r w:rsidRPr="00584AE8">
        <w:t>Article II.</w:t>
      </w:r>
      <w:r w:rsidR="00EC72A5">
        <w:t>9</w:t>
      </w:r>
      <w:r w:rsidRPr="00584AE8">
        <w:t>– Cession</w:t>
      </w:r>
    </w:p>
    <w:p w14:paraId="7E049172" w14:textId="44F5D9FA"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26B81A0C"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FCC0A1C" w:rsidR="00393A80" w:rsidRPr="00584AE8" w:rsidRDefault="00393A80" w:rsidP="00393A80">
      <w:pPr>
        <w:pStyle w:val="Titre2"/>
      </w:pPr>
      <w:r w:rsidRPr="00584AE8">
        <w:lastRenderedPageBreak/>
        <w:t>Article II.</w:t>
      </w:r>
      <w:r w:rsidR="00EC72A5">
        <w:t>10</w:t>
      </w:r>
      <w:r w:rsidRPr="00584AE8">
        <w:t>– Propriété des résultats – Droits de propriété intellectuelle et industrielle</w:t>
      </w:r>
    </w:p>
    <w:p w14:paraId="27DCEA2B" w14:textId="51ACC683" w:rsidR="00393A80" w:rsidRPr="00584AE8" w:rsidRDefault="00393A80" w:rsidP="000B12BC">
      <w:pPr>
        <w:pStyle w:val="Heading3contract"/>
      </w:pPr>
      <w:r w:rsidRPr="00584AE8">
        <w:t>II.</w:t>
      </w:r>
      <w:r w:rsidR="00EC72A5">
        <w:t>10</w:t>
      </w:r>
      <w:r w:rsidRPr="00584AE8">
        <w:t>.1</w:t>
      </w:r>
      <w:r w:rsidRPr="00584AE8">
        <w:tab/>
        <w:t>Définitions</w:t>
      </w:r>
    </w:p>
    <w:p w14:paraId="61103389" w14:textId="77777777" w:rsidR="00393A80" w:rsidRPr="00117326" w:rsidRDefault="00393A80" w:rsidP="00393A80">
      <w:pPr>
        <w:spacing w:after="120"/>
        <w:jc w:val="both"/>
        <w:rPr>
          <w:sz w:val="24"/>
        </w:rPr>
      </w:pPr>
      <w:r w:rsidRPr="00117326">
        <w:rPr>
          <w:sz w:val="24"/>
        </w:rPr>
        <w:t>Les définitions suivantes s'appliquent au présent CC:</w:t>
      </w:r>
    </w:p>
    <w:p w14:paraId="4595E649" w14:textId="5773B001" w:rsidR="00393A80" w:rsidRPr="00442D03" w:rsidRDefault="00393A80" w:rsidP="00393A80">
      <w:pPr>
        <w:spacing w:after="120"/>
        <w:jc w:val="both"/>
        <w:rPr>
          <w:sz w:val="24"/>
        </w:rPr>
      </w:pPr>
      <w:r w:rsidRPr="00117326">
        <w:rPr>
          <w:sz w:val="24"/>
        </w:rPr>
        <w:t xml:space="preserve">1) on entend </w:t>
      </w:r>
      <w:r w:rsidRPr="00442D03">
        <w:rPr>
          <w:sz w:val="24"/>
        </w:rPr>
        <w:t xml:space="preserve">par «résultats» tout produit escompté de l'exécution du CC qui est livré et qui fait l'objet d'une acceptation définitive de la part </w:t>
      </w:r>
      <w:r w:rsidR="00DD3512">
        <w:rPr>
          <w:sz w:val="24"/>
        </w:rPr>
        <w:t>d’Expertise France</w:t>
      </w:r>
      <w:r w:rsidRPr="00442D03">
        <w:rPr>
          <w:sz w:val="24"/>
        </w:rPr>
        <w:t xml:space="preserve">; </w:t>
      </w:r>
    </w:p>
    <w:p w14:paraId="22B05E5B" w14:textId="41111B5D" w:rsidR="00393A80" w:rsidRPr="00E82F2E" w:rsidRDefault="00393A80" w:rsidP="00393A80">
      <w:pPr>
        <w:spacing w:after="120"/>
        <w:jc w:val="both"/>
        <w:rPr>
          <w:sz w:val="24"/>
        </w:rPr>
      </w:pPr>
      <w:r w:rsidRPr="00E82F2E">
        <w:rPr>
          <w:sz w:val="24"/>
        </w:rPr>
        <w:t xml:space="preserve">2) on entend par «auteur» toute personne physique qui a contribué à la production du résultat, y compris le personnel </w:t>
      </w:r>
      <w:r w:rsidR="00DD3512">
        <w:rPr>
          <w:sz w:val="24"/>
        </w:rPr>
        <w:t>d’Expertise France</w:t>
      </w:r>
      <w:r w:rsidRPr="00E82F2E">
        <w:rPr>
          <w:sz w:val="24"/>
        </w:rPr>
        <w:t xml:space="preserve"> ou d'un tiers; </w:t>
      </w:r>
    </w:p>
    <w:p w14:paraId="632088BF" w14:textId="38631167" w:rsidR="00393A80" w:rsidRPr="00AD7976" w:rsidRDefault="00393A80" w:rsidP="00393A80">
      <w:pPr>
        <w:spacing w:after="120"/>
        <w:jc w:val="both"/>
      </w:pPr>
      <w:r w:rsidRPr="00860F96">
        <w:rPr>
          <w:sz w:val="24"/>
        </w:rPr>
        <w:t>3) on entend par «droits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6C48709F" w:rsidR="00393A80" w:rsidRPr="00442D03" w:rsidRDefault="00393A80" w:rsidP="000B12BC">
      <w:pPr>
        <w:pStyle w:val="Heading3contract"/>
      </w:pPr>
      <w:r w:rsidRPr="00442D03">
        <w:t>II.</w:t>
      </w:r>
      <w:r w:rsidR="00EC72A5">
        <w:t>10</w:t>
      </w:r>
      <w:r w:rsidRPr="00442D03">
        <w:t>.2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49867ED3" w:rsidR="00393A80" w:rsidRPr="00442D03" w:rsidRDefault="00393A80" w:rsidP="000B12BC">
      <w:pPr>
        <w:pStyle w:val="Heading3contract"/>
      </w:pPr>
      <w:r w:rsidRPr="00442D03">
        <w:lastRenderedPageBreak/>
        <w:t>II.</w:t>
      </w:r>
      <w:r w:rsidR="007F6B8D">
        <w:t>10</w:t>
      </w:r>
      <w:r w:rsidRPr="00442D03">
        <w:t>.3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47BC393F" w:rsidR="00393A80" w:rsidRPr="00442D03" w:rsidRDefault="00393A80" w:rsidP="000B12BC">
      <w:pPr>
        <w:pStyle w:val="Heading3contract"/>
      </w:pPr>
      <w:r w:rsidRPr="00442D03">
        <w:t>II.</w:t>
      </w:r>
      <w:r w:rsidR="007F6B8D">
        <w:t>10</w:t>
      </w:r>
      <w:r w:rsidRPr="00442D03">
        <w:t>.4</w:t>
      </w:r>
      <w:r w:rsidRPr="00442D03">
        <w:tab/>
        <w:t>Modes d'exploitation</w:t>
      </w:r>
    </w:p>
    <w:p w14:paraId="4E07A1CA" w14:textId="4151FC5C"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suivantes: </w:t>
      </w:r>
    </w:p>
    <w:p w14:paraId="008B2DDE" w14:textId="59F4104A" w:rsidR="00583DE2" w:rsidRPr="00DC221F" w:rsidRDefault="00583DE2" w:rsidP="00583DE2">
      <w:pPr>
        <w:jc w:val="both"/>
        <w:rPr>
          <w:sz w:val="24"/>
        </w:rPr>
      </w:pPr>
      <w:r w:rsidRPr="00DC221F">
        <w:rPr>
          <w:noProof/>
          <w:sz w:val="24"/>
        </w:rPr>
        <w:t>a)</w:t>
      </w:r>
      <w:r w:rsidRPr="00DC221F">
        <w:rPr>
          <w:sz w:val="24"/>
        </w:rPr>
        <w:tab/>
        <w:t>exploitation à des fins internes:</w:t>
      </w:r>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installation,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arrangement,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copie, reproduction en tout ou en partie et en un nombre illimité d'exemplaires</w:t>
      </w:r>
    </w:p>
    <w:p w14:paraId="6810E214" w14:textId="77777777" w:rsidR="00583DE2" w:rsidRPr="00DC221F" w:rsidRDefault="00583DE2" w:rsidP="00583DE2">
      <w:pPr>
        <w:jc w:val="both"/>
        <w:rPr>
          <w:sz w:val="24"/>
        </w:rPr>
      </w:pPr>
      <w:r w:rsidRPr="00DC221F">
        <w:rPr>
          <w:sz w:val="24"/>
        </w:rPr>
        <w:t>b)</w:t>
      </w:r>
      <w:r w:rsidRPr="00DC221F">
        <w:rPr>
          <w:sz w:val="24"/>
        </w:rPr>
        <w:tab/>
        <w:t>diffusion publique:</w:t>
      </w:r>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publication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radiodiffusion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lastRenderedPageBreak/>
        <w:t>présentation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communication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intégration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autre diffusion publique sous toute forme et par tout moyen </w:t>
      </w:r>
    </w:p>
    <w:p w14:paraId="5DA7C2E3" w14:textId="625047B3"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d’Expertise France</w:t>
      </w:r>
      <w:r w:rsidRPr="00DC221F">
        <w:rPr>
          <w:sz w:val="24"/>
        </w:rPr>
        <w:t>:</w:t>
      </w:r>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réalisation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résumé</w:t>
      </w:r>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modification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correction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 xml:space="preserve">ajout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modification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fourniture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ajout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adaptation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sélection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utilisation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numérisation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traduction,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anglais,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toutes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r>
        <w:rPr>
          <w:sz w:val="24"/>
        </w:rPr>
        <w:t xml:space="preserve">langues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divulgation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stockage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archivage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lastRenderedPageBreak/>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ce dernier demande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1AED0280"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77777777" w:rsidR="00393A80" w:rsidRPr="00AD7976" w:rsidRDefault="00393A80" w:rsidP="00393A80">
      <w:pPr>
        <w:jc w:val="both"/>
        <w:rPr>
          <w:sz w:val="24"/>
        </w:rPr>
      </w:pPr>
      <w:r w:rsidRPr="00A34B7F">
        <w:rPr>
          <w:sz w:val="24"/>
        </w:rPr>
        <w:t>Ces preuves peuvent notamment concerner les droits liés aux éléments suivants: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525703CC" w14:textId="77777777" w:rsidR="00393A80" w:rsidRPr="00E90314" w:rsidRDefault="00393A80" w:rsidP="00393A80">
      <w:pPr>
        <w:jc w:val="both"/>
        <w:rPr>
          <w:sz w:val="24"/>
        </w:rPr>
      </w:pPr>
      <w:r w:rsidRPr="00E90314">
        <w:rPr>
          <w:sz w:val="24"/>
        </w:rPr>
        <w:t xml:space="preserve">Les preuves comportent, le cas échéant: </w:t>
      </w:r>
    </w:p>
    <w:p w14:paraId="6F397948" w14:textId="77777777" w:rsidR="00393A80" w:rsidRPr="00E90314" w:rsidRDefault="00393A80" w:rsidP="00AD6E51">
      <w:pPr>
        <w:numPr>
          <w:ilvl w:val="0"/>
          <w:numId w:val="10"/>
        </w:numPr>
        <w:spacing w:before="0" w:beforeAutospacing="0"/>
        <w:ind w:left="425" w:hanging="425"/>
        <w:jc w:val="both"/>
        <w:rPr>
          <w:sz w:val="24"/>
        </w:rPr>
      </w:pPr>
      <w:r w:rsidRPr="00E90314">
        <w:rPr>
          <w:sz w:val="24"/>
        </w:rPr>
        <w:t xml:space="preserve">les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r w:rsidRPr="00267EC1">
        <w:rPr>
          <w:sz w:val="24"/>
        </w:rPr>
        <w:lastRenderedPageBreak/>
        <w:t xml:space="preserve">l'identification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r w:rsidRPr="00AF57F8">
        <w:rPr>
          <w:sz w:val="24"/>
        </w:rPr>
        <w:t>le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1185AF76" w:rsidR="00393A80" w:rsidRPr="00AF57F8" w:rsidRDefault="00393A80" w:rsidP="000B12BC">
      <w:pPr>
        <w:pStyle w:val="Heading3contract"/>
      </w:pPr>
      <w:r w:rsidRPr="00AF57F8">
        <w:t>II.</w:t>
      </w:r>
      <w:r w:rsidR="007F6B8D">
        <w:t>10</w:t>
      </w:r>
      <w:r w:rsidRPr="00AF57F8">
        <w:t>.6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50A8F5DE" w:rsidR="00393A80" w:rsidRPr="00CA6785" w:rsidRDefault="00393A80" w:rsidP="000B12BC">
      <w:pPr>
        <w:pStyle w:val="Heading3contract"/>
      </w:pPr>
      <w:r w:rsidRPr="00E82F2E">
        <w:t>II.</w:t>
      </w:r>
      <w:r w:rsidR="007F6B8D">
        <w:t>10</w:t>
      </w:r>
      <w:r w:rsidRPr="00E82F2E">
        <w:t>.7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CED21BB"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7877DEA9" w14:textId="105865D8" w:rsidR="00393A80" w:rsidRPr="00A6113A" w:rsidRDefault="00393A80" w:rsidP="00393A80">
      <w:pPr>
        <w:tabs>
          <w:tab w:val="left" w:pos="3780"/>
        </w:tabs>
        <w:jc w:val="both"/>
        <w:outlineLvl w:val="0"/>
      </w:pPr>
      <w:r w:rsidRPr="00A6113A">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30340C34" w:rsidR="00393A80" w:rsidRPr="00240434" w:rsidRDefault="00393A80" w:rsidP="000B12BC">
      <w:pPr>
        <w:pStyle w:val="Heading3contract"/>
      </w:pPr>
      <w:r w:rsidRPr="00E82F2E">
        <w:lastRenderedPageBreak/>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57C4F7BD" w:rsidR="00393A80" w:rsidRPr="007F2769" w:rsidRDefault="00393A80" w:rsidP="00393A80">
      <w:pPr>
        <w:pStyle w:val="Titre2"/>
      </w:pPr>
      <w:r w:rsidRPr="007F2769">
        <w:t>Article II.</w:t>
      </w:r>
      <w:r w:rsidR="007F6B8D">
        <w:t>11</w:t>
      </w:r>
      <w:r w:rsidRPr="007F2769">
        <w:t>– Force majeure</w:t>
      </w:r>
    </w:p>
    <w:p w14:paraId="699E0D36" w14:textId="3A60E720"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 «force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328F8BD2"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47F3BEEC"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6CF03015"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6D5A1B0E" w14:textId="5571995A" w:rsidR="00393A80" w:rsidRPr="00860F96" w:rsidRDefault="00393A80" w:rsidP="00393A80">
      <w:pPr>
        <w:pStyle w:val="Titre2"/>
      </w:pPr>
      <w:r w:rsidRPr="00050C4C">
        <w:t>Article II.</w:t>
      </w:r>
      <w:r w:rsidR="007F6B8D">
        <w:t>12</w:t>
      </w:r>
      <w:r w:rsidRPr="00050C4C">
        <w:t xml:space="preserve">–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183D95DC" w:rsidR="00393A80" w:rsidRPr="00050C4C" w:rsidRDefault="00393A80" w:rsidP="00393A80">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 xml:space="preserve">d’Expertise </w:t>
      </w:r>
      <w:r w:rsidR="00DD3512">
        <w:rPr>
          <w:sz w:val="24"/>
        </w:rPr>
        <w:lastRenderedPageBreak/>
        <w:t>France</w:t>
      </w:r>
      <w:r w:rsidRPr="00E90314">
        <w:rPr>
          <w:sz w:val="24"/>
        </w:rPr>
        <w:t xml:space="preserve"> de résilier le CC ou le bon de commande ou le contrat spécifique correspondan</w:t>
      </w:r>
      <w:r w:rsidRPr="00267EC1">
        <w:rPr>
          <w:sz w:val="24"/>
        </w:rPr>
        <w:t xml:space="preserve">t, le paiement de </w:t>
      </w:r>
      <w:r w:rsidR="00050C4C" w:rsidRPr="00760DF8">
        <w:rPr>
          <w:sz w:val="24"/>
        </w:rPr>
        <w:t>pénalités</w:t>
      </w:r>
      <w:r w:rsidRPr="00050C4C">
        <w:rPr>
          <w:sz w:val="24"/>
        </w:rPr>
        <w:t xml:space="preserve"> pour chaque jour calendrier de retard, calculés selon la formule suivante: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p>
    <w:p w14:paraId="725A3507" w14:textId="77777777" w:rsidR="00E172E1" w:rsidRPr="00050C4C" w:rsidRDefault="00E172E1" w:rsidP="00E172E1">
      <w:pPr>
        <w:ind w:left="284"/>
        <w:jc w:val="both"/>
        <w:rPr>
          <w:sz w:val="24"/>
        </w:rPr>
      </w:pPr>
      <w:r w:rsidRPr="00DF1C56">
        <w:rPr>
          <w:i/>
          <w:sz w:val="24"/>
        </w:rPr>
        <w:t>d</w:t>
      </w:r>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30921E13" w:rsidR="00393A80" w:rsidRPr="00050C4C" w:rsidRDefault="00393A80" w:rsidP="00393A80">
      <w:pPr>
        <w:pStyle w:val="Titre2"/>
      </w:pPr>
      <w:r w:rsidRPr="00050C4C">
        <w:t>Article II.</w:t>
      </w:r>
      <w:r w:rsidR="007F6B8D">
        <w:t>13</w:t>
      </w:r>
      <w:r w:rsidR="00836A77" w:rsidRPr="00050C4C">
        <w:t xml:space="preserve"> </w:t>
      </w:r>
      <w:r w:rsidRPr="00050C4C">
        <w:t>– Suspension de l'exécution du CC</w:t>
      </w:r>
    </w:p>
    <w:p w14:paraId="77C79C43" w14:textId="70989657" w:rsidR="00393A80" w:rsidRPr="00E82F2E" w:rsidRDefault="00393A80" w:rsidP="000B12BC">
      <w:pPr>
        <w:pStyle w:val="Heading3contract"/>
      </w:pPr>
      <w:r w:rsidRPr="00E82F2E">
        <w:t>II.</w:t>
      </w:r>
      <w:r w:rsidR="007F6B8D">
        <w:t>13</w:t>
      </w:r>
      <w:r w:rsidRPr="00E82F2E">
        <w:t>.1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28CC86D6"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02E39D8C" w14:textId="17350003"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spécifique:</w:t>
      </w:r>
    </w:p>
    <w:p w14:paraId="711FAAD2"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contrat spécifique ou l'exécution du CC se révèle entachée d'erreurs substantielles, d'irrégularités ou de fraude; </w:t>
      </w:r>
    </w:p>
    <w:p w14:paraId="66E92583" w14:textId="77777777" w:rsidR="00393A80" w:rsidRPr="00E90314" w:rsidRDefault="00393A80" w:rsidP="00393A80">
      <w:pPr>
        <w:jc w:val="both"/>
        <w:rPr>
          <w:sz w:val="24"/>
        </w:rPr>
      </w:pPr>
      <w:r w:rsidRPr="00AD7976">
        <w:rPr>
          <w:noProof/>
          <w:sz w:val="24"/>
        </w:rPr>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lastRenderedPageBreak/>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495D83B4" w:rsidR="00393A80" w:rsidRPr="006F6F9F" w:rsidRDefault="00393A80" w:rsidP="00393A80">
      <w:pPr>
        <w:pStyle w:val="Titre2"/>
      </w:pPr>
      <w:r w:rsidRPr="006F6F9F">
        <w:t>Article II.</w:t>
      </w:r>
      <w:r w:rsidR="007F6B8D">
        <w:t>14</w:t>
      </w:r>
      <w:r w:rsidRPr="006F6F9F">
        <w:t>– Résiliation du CC</w:t>
      </w:r>
    </w:p>
    <w:p w14:paraId="4F4113B8" w14:textId="23926091" w:rsidR="00393A80" w:rsidRPr="006F6F9F" w:rsidRDefault="00393A80" w:rsidP="000B12BC">
      <w:pPr>
        <w:pStyle w:val="Heading3contract"/>
      </w:pPr>
      <w:r w:rsidRPr="006F6F9F">
        <w:t>II.</w:t>
      </w:r>
      <w:r w:rsidR="007F6B8D">
        <w:t>14</w:t>
      </w:r>
      <w:r w:rsidRPr="006F6F9F">
        <w:t>.1</w:t>
      </w:r>
      <w:r w:rsidRPr="006F6F9F">
        <w:tab/>
        <w:t>Motifs de la résiliation</w:t>
      </w:r>
    </w:p>
    <w:p w14:paraId="0E9E6080" w14:textId="60A9729B"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suivants:</w:t>
      </w:r>
    </w:p>
    <w:p w14:paraId="6CE8BC21"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ion du CC;</w:t>
      </w:r>
    </w:p>
    <w:p w14:paraId="37862F95" w14:textId="60FDCB15"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31DC28B1" w14:textId="1B9D49D2" w:rsidR="00393A80" w:rsidRPr="00267EC1" w:rsidRDefault="00393A80" w:rsidP="00393A80">
      <w:pPr>
        <w:autoSpaceDE w:val="0"/>
        <w:autoSpaceDN w:val="0"/>
        <w:adjustRightInd w:val="0"/>
        <w:ind w:left="851" w:hanging="851"/>
        <w:jc w:val="both"/>
      </w:pPr>
      <w:r w:rsidRPr="00E90314">
        <w:rPr>
          <w:sz w:val="24"/>
        </w:rPr>
        <w:t>c)</w:t>
      </w:r>
      <w:r w:rsidRPr="00E90314">
        <w:rPr>
          <w:sz w:val="24"/>
        </w:rPr>
        <w:tab/>
        <w:t>si le contractant n'exécute pas le CC, un bon de commande ou un contrat spécifique conformément au cahier des charges ou à la demande de service ou s'il ne remplit pas une autre obligation contractuelle substantielle;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 </w:t>
      </w:r>
    </w:p>
    <w:p w14:paraId="57A4A30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620EBEBF" w14:textId="77777777" w:rsidR="00393A80" w:rsidRPr="006F6F9F" w:rsidRDefault="00393A80" w:rsidP="00393A80">
      <w:pPr>
        <w:autoSpaceDE w:val="0"/>
        <w:autoSpaceDN w:val="0"/>
        <w:adjustRightInd w:val="0"/>
        <w:ind w:left="851" w:hanging="851"/>
        <w:jc w:val="both"/>
      </w:pPr>
      <w:r w:rsidRPr="006F6F9F">
        <w:rPr>
          <w:sz w:val="24"/>
        </w:rPr>
        <w:lastRenderedPageBreak/>
        <w:t>f)</w:t>
      </w:r>
      <w:r w:rsidRPr="006F6F9F">
        <w:rPr>
          <w:sz w:val="24"/>
        </w:rPr>
        <w:tab/>
        <w:t xml:space="preserve">si, en matière professionnelle, le contractant ou toute personne physique ayant le pouvoir de le représenter ou de prendre des décisions en son nom a commis une faute grave constatée par tout moyen; </w:t>
      </w:r>
    </w:p>
    <w:p w14:paraId="6AB88D9C"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451D8CE9" w14:textId="4F3301FE"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européenne</w:t>
      </w:r>
      <w:r w:rsidRPr="00860F96">
        <w:rPr>
          <w:sz w:val="24"/>
        </w:rPr>
        <w:t>;</w:t>
      </w:r>
    </w:p>
    <w:p w14:paraId="19B3AE6C" w14:textId="216E113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e marché ou dans l'exécution du CC, notamment en cas de communication d'informations erronées;</w:t>
      </w:r>
    </w:p>
    <w:p w14:paraId="1D372EAB"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si le contractant ne peut, par sa propre faute, obtenir un permis ou une autorisation nécessaire à l'exécution du CC, du bon de commande ou du contrat spécifique;</w:t>
      </w:r>
    </w:p>
    <w:p w14:paraId="690609E5" w14:textId="6E47A184"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CC;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548A5E45"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 code de conduite est susceptible d’entraîner la résiliation du contrat et d’engager la responsabilité du titulaire</w:t>
      </w:r>
      <w:r>
        <w:rPr>
          <w:sz w:val="24"/>
        </w:rPr>
        <w:t>.</w:t>
      </w:r>
    </w:p>
    <w:p w14:paraId="1FE8B291" w14:textId="418F5BCA" w:rsidR="00393A80" w:rsidRPr="00356599" w:rsidRDefault="00393A80" w:rsidP="000B12BC">
      <w:pPr>
        <w:pStyle w:val="Heading3contract"/>
      </w:pPr>
      <w:r w:rsidRPr="00356599">
        <w:t>II.</w:t>
      </w:r>
      <w:r w:rsidR="007F6B8D">
        <w:t>14</w:t>
      </w:r>
      <w:r w:rsidRPr="00356599">
        <w:t>.2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lastRenderedPageBreak/>
        <w:t xml:space="preserve">En l'absence d'acceptation de ces observations confirmée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33C1284E" w:rsidR="00393A80" w:rsidRPr="009D71E4" w:rsidRDefault="00393A80" w:rsidP="000B12BC">
      <w:pPr>
        <w:pStyle w:val="Heading3contract"/>
      </w:pPr>
      <w:r w:rsidRPr="009D71E4">
        <w:t>II.</w:t>
      </w:r>
      <w:r w:rsidR="007F6B8D">
        <w:t>14</w:t>
      </w:r>
      <w:r w:rsidRPr="009D71E4">
        <w:t>.3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1433FC99" w:rsidR="00393A80" w:rsidRPr="00A17B8E" w:rsidRDefault="00393A80" w:rsidP="00393A80">
      <w:pPr>
        <w:pStyle w:val="Titre2"/>
      </w:pPr>
      <w:r w:rsidRPr="00A17B8E">
        <w:t>Article II.</w:t>
      </w:r>
      <w:r w:rsidR="007F6B8D">
        <w:t>15</w:t>
      </w:r>
      <w:r w:rsidRPr="00A17B8E">
        <w:t xml:space="preserve"> – Rapports et paiements</w:t>
      </w:r>
    </w:p>
    <w:p w14:paraId="59DED99D" w14:textId="296E3F44" w:rsidR="00393A80" w:rsidRPr="009D71E4" w:rsidRDefault="00393A80" w:rsidP="000B12BC">
      <w:pPr>
        <w:pStyle w:val="Heading3contract"/>
      </w:pPr>
      <w:r w:rsidRPr="009D71E4">
        <w:t>II.</w:t>
      </w:r>
      <w:r w:rsidR="007F6B8D">
        <w:t>15</w:t>
      </w:r>
      <w:r w:rsidRPr="009D71E4">
        <w:t>.1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057DEAB3" w:rsidR="00393A80" w:rsidRPr="00E82F2E" w:rsidRDefault="00393A80" w:rsidP="000B12BC">
      <w:pPr>
        <w:pStyle w:val="Heading3contract"/>
      </w:pPr>
      <w:r w:rsidRPr="00E82F2E">
        <w:t>II.</w:t>
      </w:r>
      <w:r w:rsidR="007F6B8D">
        <w:t>15</w:t>
      </w:r>
      <w:r w:rsidRPr="00E82F2E">
        <w:t>.2 Monnaie</w:t>
      </w:r>
    </w:p>
    <w:p w14:paraId="49CF4B26" w14:textId="77777777" w:rsidR="00393A80" w:rsidRPr="00C03999" w:rsidRDefault="00393A80" w:rsidP="00393A80">
      <w:pPr>
        <w:jc w:val="both"/>
        <w:rPr>
          <w:sz w:val="24"/>
        </w:rPr>
      </w:pPr>
      <w:r w:rsidRPr="00C03999">
        <w:rPr>
          <w:sz w:val="24"/>
        </w:rPr>
        <w:t xml:space="preserve">Le CC est libellé en euros. </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4AA18415" w:rsidR="00393A80" w:rsidRPr="00CA6785" w:rsidRDefault="00393A80" w:rsidP="000B12BC">
      <w:pPr>
        <w:pStyle w:val="Heading3contract"/>
      </w:pPr>
      <w:r w:rsidRPr="00E82F2E">
        <w:lastRenderedPageBreak/>
        <w:t>II.</w:t>
      </w:r>
      <w:r w:rsidR="007F6B8D">
        <w:t>15</w:t>
      </w:r>
      <w:r w:rsidRPr="00E82F2E">
        <w:t>.3</w:t>
      </w:r>
      <w:r w:rsidRPr="00E82F2E">
        <w:tab/>
        <w:t>Frais de virement</w:t>
      </w:r>
    </w:p>
    <w:p w14:paraId="06F22DE1" w14:textId="77777777" w:rsidR="00393A80" w:rsidRPr="00860F96" w:rsidRDefault="00393A80" w:rsidP="00393A80">
      <w:pPr>
        <w:jc w:val="both"/>
        <w:rPr>
          <w:sz w:val="24"/>
        </w:rPr>
      </w:pPr>
      <w:r w:rsidRPr="00860F96">
        <w:rPr>
          <w:sz w:val="24"/>
        </w:rPr>
        <w:t>Les frais de virement sont répartis comme suit:</w:t>
      </w:r>
    </w:p>
    <w:p w14:paraId="13D6B47B" w14:textId="02A6709B" w:rsidR="00393A80" w:rsidRPr="00AD7976" w:rsidRDefault="00393A80" w:rsidP="00AD6E51">
      <w:pPr>
        <w:numPr>
          <w:ilvl w:val="0"/>
          <w:numId w:val="11"/>
        </w:numPr>
        <w:spacing w:before="0" w:beforeAutospacing="0"/>
        <w:ind w:left="425" w:hanging="425"/>
        <w:jc w:val="both"/>
        <w:rPr>
          <w:color w:val="000000"/>
          <w:sz w:val="24"/>
        </w:rPr>
      </w:pPr>
      <w:r w:rsidRPr="00740822">
        <w:rPr>
          <w:sz w:val="24"/>
        </w:rPr>
        <w:t>les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r w:rsidRPr="00AD7976">
        <w:rPr>
          <w:sz w:val="24"/>
        </w:rPr>
        <w:t>les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r w:rsidRPr="00E90314">
        <w:rPr>
          <w:sz w:val="24"/>
        </w:rPr>
        <w:t>les frais liés à un virement supplémentaire imputable à l'une des parties sont à la charge de celle-ci.</w:t>
      </w:r>
    </w:p>
    <w:p w14:paraId="1B653E19" w14:textId="3154F62B"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23748F9D"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Le montant de la garantie de bonne fin ne peut dépasser le montant total du bon de commande 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77777777" w:rsidR="00393A80" w:rsidRPr="00A86A24" w:rsidRDefault="00393A80" w:rsidP="00393A80">
      <w:pPr>
        <w:jc w:val="both"/>
        <w:rPr>
          <w:sz w:val="24"/>
        </w:rPr>
      </w:pPr>
      <w:r w:rsidRPr="00A86A24">
        <w:rPr>
          <w:sz w:val="24"/>
        </w:rPr>
        <w:lastRenderedPageBreak/>
        <w:t xml:space="preserve">Lorsque, conformément à l'article I.4, une garantie financière est exigée pour le versement d'un préfinancement, ou à titre de garantie de bonne fin, les conditions suivantes doivent être remplies: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r w:rsidRPr="00A86A24">
        <w:rPr>
          <w:sz w:val="24"/>
        </w:rPr>
        <w:t>la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r w:rsidRPr="00A86A24">
        <w:rPr>
          <w:sz w:val="24"/>
        </w:rPr>
        <w:t>le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49B63228"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6DAF043E"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t xml:space="preserve">La suspension prend effet à la date d'envoi de la notification par </w:t>
      </w:r>
      <w:r w:rsidR="00CB2123">
        <w:rPr>
          <w:sz w:val="24"/>
        </w:rPr>
        <w:t>Expertise France</w:t>
      </w:r>
      <w:r w:rsidRPr="00AD7976">
        <w:rPr>
          <w:sz w:val="24"/>
        </w:rPr>
        <w:t xml:space="preserve">. Le délai de paiement restant recommence à courir à compter de la date de réception des informations demandées ou des documents révisés ou de la réalisation des vérifications complémentaires </w:t>
      </w:r>
      <w:r w:rsidRPr="00AD7976">
        <w:rPr>
          <w:sz w:val="24"/>
        </w:rPr>
        <w:lastRenderedPageBreak/>
        <w:t>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6E42A4F3" w:rsidR="00393A80" w:rsidRPr="00CA6785" w:rsidRDefault="00393A80" w:rsidP="000B12BC">
      <w:pPr>
        <w:pStyle w:val="Heading3contract"/>
      </w:pPr>
      <w:r w:rsidRPr="00E82F2E">
        <w:t>II.</w:t>
      </w:r>
      <w:r w:rsidR="007F6B8D">
        <w:t>15</w:t>
      </w:r>
      <w:r w:rsidRPr="00E82F2E">
        <w:t>.8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7BE75FCE" w14:textId="0D87C93F" w:rsidR="00393A80" w:rsidRPr="003248A9" w:rsidRDefault="00393A80" w:rsidP="00393A80">
      <w:pPr>
        <w:pStyle w:val="Titre2"/>
      </w:pPr>
      <w:r w:rsidRPr="003248A9">
        <w:t>Article II. 16 – Remboursements</w:t>
      </w:r>
    </w:p>
    <w:p w14:paraId="76535AC4" w14:textId="2D402DDC"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122C1EB3"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5B7B8925" w14:textId="41A28155"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.3</w:t>
      </w:r>
      <w:r w:rsidRPr="003248A9">
        <w:rPr>
          <w:sz w:val="24"/>
        </w:rPr>
        <w:tab/>
        <w:t>Les frais de voyage sont remboursés comme suit:</w:t>
      </w:r>
    </w:p>
    <w:p w14:paraId="2D4945DB" w14:textId="77777777" w:rsidR="00393A80" w:rsidRPr="003248A9" w:rsidRDefault="00393A80" w:rsidP="00E90741">
      <w:pPr>
        <w:ind w:left="1134" w:hanging="283"/>
        <w:jc w:val="both"/>
        <w:rPr>
          <w:sz w:val="24"/>
        </w:rPr>
      </w:pPr>
      <w:r w:rsidRPr="003248A9">
        <w:rPr>
          <w:sz w:val="24"/>
        </w:rPr>
        <w:lastRenderedPageBreak/>
        <w:t>a)</w:t>
      </w:r>
      <w:r w:rsidRPr="003248A9">
        <w:rPr>
          <w:sz w:val="24"/>
        </w:rPr>
        <w:tab/>
        <w:t>les voyages aériens sont remboursés jusqu'à concurrence du prix maximum d'un billet en classe économique au moment de la réservation;</w:t>
      </w:r>
    </w:p>
    <w:p w14:paraId="6F09AE3C" w14:textId="77777777" w:rsidR="00393A80" w:rsidRPr="003248A9" w:rsidRDefault="00393A80" w:rsidP="00E90741">
      <w:pPr>
        <w:ind w:left="1134" w:hanging="283"/>
        <w:jc w:val="both"/>
        <w:rPr>
          <w:sz w:val="24"/>
        </w:rPr>
      </w:pPr>
      <w:r w:rsidRPr="003248A9">
        <w:rPr>
          <w:sz w:val="24"/>
        </w:rPr>
        <w:t>b)</w:t>
      </w:r>
      <w:r w:rsidRPr="003248A9">
        <w:rPr>
          <w:sz w:val="24"/>
        </w:rPr>
        <w:tab/>
        <w:t>les voyages par bateau ou par chemin de fer sont remboursés jusqu'à concurrence du prix maximum d'un billet de première classe;</w:t>
      </w:r>
    </w:p>
    <w:p w14:paraId="616E1F2B"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12487E96"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Les frais de séjour sont remboursés sur la base d'une indemnité journalière, comme suit:</w:t>
      </w:r>
    </w:p>
    <w:p w14:paraId="0B5B9120" w14:textId="77777777" w:rsidR="00393A80" w:rsidRPr="003248A9" w:rsidRDefault="00393A80" w:rsidP="00E90741">
      <w:pPr>
        <w:ind w:left="1134" w:hanging="283"/>
        <w:jc w:val="both"/>
        <w:rPr>
          <w:sz w:val="24"/>
        </w:rPr>
      </w:pPr>
      <w:r w:rsidRPr="003248A9">
        <w:rPr>
          <w:sz w:val="24"/>
        </w:rPr>
        <w:t>a)</w:t>
      </w:r>
      <w:r w:rsidRPr="003248A9">
        <w:rPr>
          <w:sz w:val="24"/>
        </w:rPr>
        <w:tab/>
        <w:t>pour les déplacements aller-retour inférieurs à 200 km, aucune indemnité journalière n'est versée;</w:t>
      </w:r>
    </w:p>
    <w:p w14:paraId="52DB3252" w14:textId="77777777" w:rsidR="00393A80" w:rsidRPr="003248A9" w:rsidRDefault="00393A80" w:rsidP="00E90741">
      <w:pPr>
        <w:ind w:left="1134" w:hanging="283"/>
        <w:jc w:val="both"/>
        <w:rPr>
          <w:sz w:val="24"/>
        </w:rPr>
      </w:pPr>
      <w:r w:rsidRPr="003248A9">
        <w:rPr>
          <w:sz w:val="24"/>
        </w:rPr>
        <w:t>b)</w:t>
      </w:r>
      <w:r w:rsidRPr="003248A9">
        <w:rPr>
          <w:sz w:val="24"/>
        </w:rPr>
        <w:tab/>
        <w:t>les indemnités journalières ne sont dues qu'après réception de pièces justificatives prouvant la présence de la personne concernée au lieu de destination;</w:t>
      </w:r>
    </w:p>
    <w:p w14:paraId="3E264862" w14:textId="77777777" w:rsidR="00393A80" w:rsidRPr="003248A9" w:rsidRDefault="00393A80" w:rsidP="00E90741">
      <w:pPr>
        <w:ind w:left="1134" w:hanging="283"/>
        <w:jc w:val="both"/>
        <w:rPr>
          <w:sz w:val="24"/>
        </w:rPr>
      </w:pPr>
      <w:r w:rsidRPr="003248A9">
        <w:rPr>
          <w:sz w:val="24"/>
        </w:rPr>
        <w:t>c)</w:t>
      </w:r>
      <w:r w:rsidRPr="003248A9">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022CF8C4"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12503A7E"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604BC39A" w14:textId="2AE0AB99" w:rsidR="00393A80" w:rsidRPr="00740822" w:rsidRDefault="00393A80" w:rsidP="00393A80">
      <w:pPr>
        <w:pStyle w:val="Titre2"/>
      </w:pPr>
      <w:r w:rsidRPr="00740822">
        <w:t>Article II.</w:t>
      </w:r>
      <w:r w:rsidR="007F6B8D">
        <w:t>17</w:t>
      </w:r>
      <w:r w:rsidRPr="00740822">
        <w:t>– Recouvrement</w:t>
      </w:r>
    </w:p>
    <w:p w14:paraId="559BE228" w14:textId="0823E36D"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63D89414" w:rsidR="00393A80" w:rsidRPr="006A6F4D" w:rsidRDefault="00393A80" w:rsidP="00393A80">
      <w:pPr>
        <w:ind w:left="851" w:hanging="851"/>
        <w:jc w:val="both"/>
      </w:pPr>
      <w:r w:rsidRPr="00267EC1">
        <w:rPr>
          <w:b/>
          <w:noProof/>
          <w:color w:val="000000"/>
          <w:sz w:val="24"/>
        </w:rPr>
        <w:lastRenderedPageBreak/>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est majorée d'intérêts au taux visé à l'article II.15.8.</w:t>
      </w:r>
      <w:r w:rsidRPr="006A6F4D">
        <w:rPr>
          <w:color w:val="000000"/>
          <w:sz w:val="24"/>
        </w:rPr>
        <w:t xml:space="preserve"> </w:t>
      </w:r>
      <w:r w:rsidRPr="006A6F4D">
        <w:rPr>
          <w:sz w:val="24"/>
        </w:rPr>
        <w:t xml:space="preserve">Les intérêts de retard portent sur la période comprise entre le jour 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06B5A80C"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D3D22BB" w:rsidR="00393A80" w:rsidRPr="00AD7976" w:rsidRDefault="00393A80" w:rsidP="00393A80">
      <w:pPr>
        <w:pStyle w:val="Titre2"/>
      </w:pPr>
      <w:r w:rsidRPr="00A34B7F">
        <w:t>Article II</w:t>
      </w:r>
      <w:r w:rsidRPr="00AD7976">
        <w:t>.18 – Contrôles et audits</w:t>
      </w:r>
    </w:p>
    <w:p w14:paraId="2949326A" w14:textId="2D6A599E"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63FCDBA3"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71A5E2BD"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03F870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 xml:space="preserve">Sur la base des constatations faites lors de l'audit, un rapport provisoire est établi. Celui-ci est transmis au contractant, qui peut faire part de ses observations dans les trente </w:t>
      </w:r>
      <w:r w:rsidRPr="006A6F4D">
        <w:rPr>
          <w:sz w:val="24"/>
        </w:rPr>
        <w:lastRenderedPageBreak/>
        <w:t>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6CFF25D2"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135AEA05"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30B481E3" w14:textId="50494897" w:rsidR="00CE6392" w:rsidRPr="007E4A90" w:rsidRDefault="00CE6392" w:rsidP="00393A80">
      <w:pPr>
        <w:ind w:left="851" w:hanging="851"/>
        <w:jc w:val="both"/>
        <w:rPr>
          <w:sz w:val="24"/>
        </w:rPr>
      </w:pPr>
      <w:r>
        <w:rPr>
          <w:b/>
          <w:noProof/>
          <w:sz w:val="24"/>
        </w:rPr>
        <w:t>II.18.7</w:t>
      </w:r>
      <w:r>
        <w:rPr>
          <w:b/>
          <w:noProof/>
          <w:sz w:val="24"/>
        </w:rPr>
        <w:tab/>
      </w:r>
      <w:r w:rsidRPr="00CE6392">
        <w:rPr>
          <w:noProof/>
          <w:sz w:val="24"/>
        </w:rPr>
        <w:t>Le refus du contractant de se conformer aux exercices d’audits et/ou à leurs conclusions pourra entrainer la résiliation de plein droit par Expertise France du présent contrat sans indemnité.</w:t>
      </w:r>
    </w:p>
    <w:p w14:paraId="6A7B8506" w14:textId="47CE33BC" w:rsidR="00883FD7" w:rsidRDefault="00883FD7" w:rsidP="00883FD7">
      <w:pPr>
        <w:rPr>
          <w:sz w:val="24"/>
        </w:rPr>
      </w:pPr>
    </w:p>
    <w:p w14:paraId="1FAB1631" w14:textId="77777777" w:rsidR="00883FD7" w:rsidRDefault="00883FD7" w:rsidP="00883FD7">
      <w:pPr>
        <w:rPr>
          <w:sz w:val="24"/>
        </w:rPr>
        <w:sectPr w:rsidR="00883FD7" w:rsidSect="00BA396D">
          <w:headerReference w:type="default" r:id="rId26"/>
          <w:footerReference w:type="even" r:id="rId27"/>
          <w:headerReference w:type="first" r:id="rId28"/>
          <w:footerReference w:type="first" r:id="rId29"/>
          <w:pgSz w:w="11906" w:h="16838"/>
          <w:pgMar w:top="1021" w:right="991" w:bottom="1021" w:left="1588" w:header="720" w:footer="720" w:gutter="0"/>
          <w:cols w:space="720"/>
          <w:titlePg/>
        </w:sectPr>
      </w:pPr>
    </w:p>
    <w:p w14:paraId="6EEBC72A" w14:textId="35D4B458" w:rsidR="00CC1641"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7E3392">
        <w:rPr>
          <w:b/>
          <w:bCs/>
          <w:caps/>
          <w:sz w:val="28"/>
          <w:szCs w:val="26"/>
        </w:rPr>
        <w:lastRenderedPageBreak/>
        <w:br/>
        <w:t>bon de commande</w:t>
      </w:r>
      <w:r w:rsidR="00F87763">
        <w:rPr>
          <w:b/>
          <w:bCs/>
          <w:caps/>
          <w:sz w:val="28"/>
          <w:szCs w:val="26"/>
        </w:rPr>
        <w:br/>
      </w:r>
      <w:r w:rsidR="00F87763" w:rsidRPr="00B42F7B">
        <w:rPr>
          <w:b/>
          <w:sz w:val="28"/>
        </w:rPr>
        <w:t>2</w:t>
      </w:r>
      <w:r w:rsidR="00A20DD0">
        <w:rPr>
          <w:b/>
          <w:sz w:val="28"/>
          <w:highlight w:val="green"/>
        </w:rPr>
        <w:t>6</w:t>
      </w:r>
      <w:r w:rsidR="00A20DD0">
        <w:rPr>
          <w:b/>
          <w:sz w:val="28"/>
        </w:rPr>
        <w:t>-BCXXXX</w:t>
      </w:r>
    </w:p>
    <w:p w14:paraId="797EC980" w14:textId="6BB81632" w:rsidR="00CA6785" w:rsidRPr="007E3392"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w:t>
      </w:r>
      <w:r w:rsidRPr="00A20DD0">
        <w:rPr>
          <w:b/>
          <w:bCs/>
          <w:caps/>
          <w:sz w:val="22"/>
          <w:szCs w:val="26"/>
        </w:rPr>
        <w:t>cadre n°</w:t>
      </w:r>
      <w:r w:rsidR="00A20DD0" w:rsidRPr="00A20DD0">
        <w:rPr>
          <w:b/>
          <w:bCs/>
          <w:caps/>
          <w:sz w:val="22"/>
          <w:szCs w:val="26"/>
        </w:rPr>
        <w:t>26-AC</w:t>
      </w:r>
      <w:r w:rsidR="00D077A0">
        <w:rPr>
          <w:b/>
          <w:bCs/>
          <w:caps/>
          <w:sz w:val="22"/>
          <w:szCs w:val="26"/>
        </w:rPr>
        <w:t>1279</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6964D76C" w:rsidR="00CA6785" w:rsidRPr="00026A8C" w:rsidRDefault="00026A8C" w:rsidP="00EA6111">
            <w:pPr>
              <w:snapToGrid w:val="0"/>
              <w:rPr>
                <w:sz w:val="22"/>
                <w:szCs w:val="22"/>
              </w:rPr>
            </w:pPr>
            <w:r w:rsidRPr="00026A8C">
              <w:rPr>
                <w:rFonts w:cstheme="minorHAnsi"/>
                <w:sz w:val="22"/>
                <w:szCs w:val="22"/>
              </w:rPr>
              <w:t>Mission de consultance pour le recrutement d’un(e) Expert(e) en Communication et Marketing</w:t>
            </w: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2E98288C" w:rsidR="00CA6785" w:rsidRPr="00BA396D" w:rsidRDefault="00026A8C" w:rsidP="00EA6111">
            <w:pPr>
              <w:snapToGrid w:val="0"/>
              <w:rPr>
                <w:sz w:val="22"/>
                <w:szCs w:val="22"/>
              </w:rPr>
            </w:pPr>
            <w:r>
              <w:rPr>
                <w:sz w:val="22"/>
                <w:szCs w:val="22"/>
              </w:rPr>
              <w:t>26-AC</w:t>
            </w:r>
            <w:r w:rsidR="00D077A0">
              <w:rPr>
                <w:sz w:val="22"/>
                <w:szCs w:val="22"/>
              </w:rPr>
              <w:t>1279</w:t>
            </w: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1" w:name="_MON_1497356362"/>
      <w:bookmarkEnd w:id="1"/>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5pt;height:163.5pt" o:ole="">
                  <v:imagedata r:id="rId30" o:title=""/>
                </v:shape>
                <o:OLEObject Type="Embed" ProgID="Excel.Sheet.12" ShapeID="_x0000_i1025" DrawAspect="Content" ObjectID="_1832150459" r:id="rId31"/>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2"/>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E88CF" w14:textId="77777777" w:rsidR="00DD1C81" w:rsidRDefault="00DD1C81">
      <w:r>
        <w:separator/>
      </w:r>
    </w:p>
  </w:endnote>
  <w:endnote w:type="continuationSeparator" w:id="0">
    <w:p w14:paraId="483CE461" w14:textId="77777777" w:rsidR="00DD1C81" w:rsidRDefault="00DD1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78603D" w:rsidRDefault="0078603D"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78603D" w:rsidRDefault="0078603D">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78603D" w:rsidRPr="00180F28" w:rsidRDefault="0078603D"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175F0E5F" w:rsidR="0078603D" w:rsidRPr="00BA396D" w:rsidRDefault="00DD1C81"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78603D" w:rsidRPr="00BA396D">
          <w:rPr>
            <w:rFonts w:ascii="Calibri" w:eastAsia="Times" w:hAnsi="Calibri"/>
            <w:szCs w:val="20"/>
          </w:rPr>
          <w:tab/>
          <w:t xml:space="preserve">Page </w:t>
        </w:r>
        <w:r w:rsidR="0078603D" w:rsidRPr="00BA396D">
          <w:rPr>
            <w:rFonts w:ascii="Calibri" w:eastAsia="Times" w:hAnsi="Calibri"/>
            <w:b/>
            <w:bCs/>
            <w:szCs w:val="20"/>
          </w:rPr>
          <w:fldChar w:fldCharType="begin"/>
        </w:r>
        <w:r w:rsidR="0078603D" w:rsidRPr="00BA396D">
          <w:rPr>
            <w:rFonts w:ascii="Calibri" w:eastAsia="Times" w:hAnsi="Calibri"/>
            <w:b/>
            <w:bCs/>
            <w:szCs w:val="20"/>
          </w:rPr>
          <w:instrText>PAGE</w:instrText>
        </w:r>
        <w:r w:rsidR="0078603D" w:rsidRPr="00BA396D">
          <w:rPr>
            <w:rFonts w:ascii="Calibri" w:eastAsia="Times" w:hAnsi="Calibri"/>
            <w:b/>
            <w:bCs/>
            <w:szCs w:val="20"/>
          </w:rPr>
          <w:fldChar w:fldCharType="separate"/>
        </w:r>
        <w:r w:rsidR="009A2EF8">
          <w:rPr>
            <w:rFonts w:ascii="Calibri" w:eastAsia="Times" w:hAnsi="Calibri"/>
            <w:b/>
            <w:bCs/>
            <w:noProof/>
            <w:szCs w:val="20"/>
          </w:rPr>
          <w:t>21</w:t>
        </w:r>
        <w:r w:rsidR="0078603D" w:rsidRPr="00BA396D">
          <w:rPr>
            <w:rFonts w:ascii="Calibri" w:eastAsia="Times" w:hAnsi="Calibri"/>
            <w:b/>
            <w:bCs/>
            <w:szCs w:val="20"/>
          </w:rPr>
          <w:fldChar w:fldCharType="end"/>
        </w:r>
      </w:sdtContent>
    </w:sdt>
  </w:p>
  <w:p w14:paraId="0790D45C" w14:textId="5C0C72AD" w:rsidR="0078603D" w:rsidRPr="00BA396D" w:rsidRDefault="0078603D"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78603D" w:rsidRPr="006E44C4" w:rsidRDefault="0078603D"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68E9D795" w14:textId="65BC81A0" w:rsidR="0078603D" w:rsidRPr="006E44C4" w:rsidRDefault="00DD1C81"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78603D" w:rsidRPr="006E44C4">
                  <w:rPr>
                    <w:rFonts w:ascii="Calibri" w:eastAsia="Times" w:hAnsi="Calibri"/>
                    <w:sz w:val="22"/>
                    <w:szCs w:val="22"/>
                  </w:rPr>
                  <w:t>DAJ_M01</w:t>
                </w:r>
                <w:r w:rsidR="0078603D">
                  <w:rPr>
                    <w:rFonts w:ascii="Calibri" w:eastAsia="Times" w:hAnsi="Calibri"/>
                    <w:sz w:val="22"/>
                    <w:szCs w:val="22"/>
                  </w:rPr>
                  <w:t>1</w:t>
                </w:r>
                <w:r w:rsidR="0078603D" w:rsidRPr="006E44C4">
                  <w:rPr>
                    <w:rFonts w:ascii="Calibri" w:eastAsia="Times" w:hAnsi="Calibri"/>
                    <w:sz w:val="22"/>
                    <w:szCs w:val="22"/>
                  </w:rPr>
                  <w:t>_v</w:t>
                </w:r>
                <w:r w:rsidR="0078603D">
                  <w:rPr>
                    <w:rFonts w:ascii="Calibri" w:eastAsia="Times" w:hAnsi="Calibri"/>
                    <w:sz w:val="22"/>
                    <w:szCs w:val="22"/>
                  </w:rPr>
                  <w:t>010</w:t>
                </w:r>
                <w:r w:rsidR="0078603D" w:rsidRPr="006E44C4">
                  <w:rPr>
                    <w:rFonts w:ascii="Calibri" w:eastAsia="Times" w:hAnsi="Calibri"/>
                    <w:sz w:val="22"/>
                    <w:szCs w:val="22"/>
                  </w:rPr>
                  <w:tab/>
                  <w:t xml:space="preserve">Page </w:t>
                </w:r>
                <w:r w:rsidR="0078603D" w:rsidRPr="006E44C4">
                  <w:rPr>
                    <w:rFonts w:ascii="Calibri" w:eastAsia="Times" w:hAnsi="Calibri"/>
                    <w:b/>
                    <w:bCs/>
                    <w:sz w:val="22"/>
                    <w:szCs w:val="22"/>
                  </w:rPr>
                  <w:fldChar w:fldCharType="begin"/>
                </w:r>
                <w:r w:rsidR="0078603D" w:rsidRPr="006E44C4">
                  <w:rPr>
                    <w:rFonts w:ascii="Calibri" w:eastAsia="Times" w:hAnsi="Calibri"/>
                    <w:b/>
                    <w:bCs/>
                    <w:sz w:val="22"/>
                    <w:szCs w:val="22"/>
                  </w:rPr>
                  <w:instrText>PAGE</w:instrText>
                </w:r>
                <w:r w:rsidR="0078603D" w:rsidRPr="006E44C4">
                  <w:rPr>
                    <w:rFonts w:ascii="Calibri" w:eastAsia="Times" w:hAnsi="Calibri"/>
                    <w:b/>
                    <w:bCs/>
                    <w:sz w:val="22"/>
                    <w:szCs w:val="22"/>
                  </w:rPr>
                  <w:fldChar w:fldCharType="separate"/>
                </w:r>
                <w:r w:rsidR="009A2EF8">
                  <w:rPr>
                    <w:rFonts w:ascii="Calibri" w:eastAsia="Times" w:hAnsi="Calibri"/>
                    <w:b/>
                    <w:bCs/>
                    <w:noProof/>
                    <w:sz w:val="22"/>
                    <w:szCs w:val="22"/>
                  </w:rPr>
                  <w:t>1</w:t>
                </w:r>
                <w:r w:rsidR="0078603D" w:rsidRPr="006E44C4">
                  <w:rPr>
                    <w:rFonts w:ascii="Calibri" w:eastAsia="Times" w:hAnsi="Calibri"/>
                    <w:b/>
                    <w:bCs/>
                    <w:sz w:val="22"/>
                    <w:szCs w:val="22"/>
                  </w:rPr>
                  <w:fldChar w:fldCharType="end"/>
                </w:r>
                <w:r w:rsidR="0078603D" w:rsidRPr="006E44C4">
                  <w:rPr>
                    <w:rFonts w:ascii="Calibri" w:eastAsia="Times" w:hAnsi="Calibri"/>
                    <w:sz w:val="22"/>
                    <w:szCs w:val="22"/>
                  </w:rPr>
                  <w:t xml:space="preserve"> sur </w:t>
                </w:r>
                <w:r w:rsidR="0078603D" w:rsidRPr="006E44C4">
                  <w:rPr>
                    <w:rFonts w:ascii="Calibri" w:eastAsia="Times" w:hAnsi="Calibri"/>
                    <w:b/>
                    <w:bCs/>
                    <w:sz w:val="22"/>
                    <w:szCs w:val="22"/>
                  </w:rPr>
                  <w:fldChar w:fldCharType="begin"/>
                </w:r>
                <w:r w:rsidR="0078603D" w:rsidRPr="006E44C4">
                  <w:rPr>
                    <w:rFonts w:ascii="Calibri" w:eastAsia="Times" w:hAnsi="Calibri"/>
                    <w:b/>
                    <w:bCs/>
                    <w:sz w:val="22"/>
                    <w:szCs w:val="22"/>
                  </w:rPr>
                  <w:instrText>NUMPAGES</w:instrText>
                </w:r>
                <w:r w:rsidR="0078603D" w:rsidRPr="006E44C4">
                  <w:rPr>
                    <w:rFonts w:ascii="Calibri" w:eastAsia="Times" w:hAnsi="Calibri"/>
                    <w:b/>
                    <w:bCs/>
                    <w:sz w:val="22"/>
                    <w:szCs w:val="22"/>
                  </w:rPr>
                  <w:fldChar w:fldCharType="separate"/>
                </w:r>
                <w:r w:rsidR="009A2EF8">
                  <w:rPr>
                    <w:rFonts w:ascii="Calibri" w:eastAsia="Times" w:hAnsi="Calibri"/>
                    <w:b/>
                    <w:bCs/>
                    <w:noProof/>
                    <w:sz w:val="22"/>
                    <w:szCs w:val="22"/>
                  </w:rPr>
                  <w:t>35</w:t>
                </w:r>
                <w:r w:rsidR="0078603D" w:rsidRPr="006E44C4">
                  <w:rPr>
                    <w:rFonts w:ascii="Calibri" w:eastAsia="Times" w:hAnsi="Calibri"/>
                    <w:b/>
                    <w:bCs/>
                    <w:sz w:val="22"/>
                    <w:szCs w:val="22"/>
                  </w:rPr>
                  <w:fldChar w:fldCharType="end"/>
                </w:r>
              </w:sdtContent>
            </w:sdt>
          </w:p>
          <w:p w14:paraId="4D5CCF69" w14:textId="67DB93EF" w:rsidR="0078603D" w:rsidRPr="002973F3" w:rsidRDefault="0078603D"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7C8DC8E8" w14:textId="267C8FCE" w:rsidR="0078603D" w:rsidRPr="002973F3" w:rsidRDefault="0078603D"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66615D59" w:rsidR="0078603D" w:rsidRPr="002339BE" w:rsidRDefault="0078603D"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78603D" w:rsidRDefault="0078603D"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333C5397" w14:textId="77777777" w:rsidR="0078603D" w:rsidRDefault="0078603D">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78603D" w:rsidRPr="00180F28" w:rsidRDefault="0078603D"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03F2677D" w14:textId="319EB3CD" w:rsidR="0078603D" w:rsidRPr="00BA396D" w:rsidRDefault="00DD1C81" w:rsidP="00C548DE">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EndPr/>
      <w:sdtContent>
        <w:r w:rsidR="0078603D" w:rsidRPr="00BA396D">
          <w:rPr>
            <w:rFonts w:ascii="Calibri" w:eastAsia="Times" w:hAnsi="Calibri"/>
            <w:szCs w:val="20"/>
          </w:rPr>
          <w:tab/>
          <w:t xml:space="preserve">Page </w:t>
        </w:r>
        <w:r w:rsidR="0078603D" w:rsidRPr="00BA396D">
          <w:rPr>
            <w:rFonts w:ascii="Calibri" w:eastAsia="Times" w:hAnsi="Calibri"/>
            <w:b/>
            <w:bCs/>
            <w:szCs w:val="20"/>
          </w:rPr>
          <w:fldChar w:fldCharType="begin"/>
        </w:r>
        <w:r w:rsidR="0078603D" w:rsidRPr="00BA396D">
          <w:rPr>
            <w:rFonts w:ascii="Calibri" w:eastAsia="Times" w:hAnsi="Calibri"/>
            <w:b/>
            <w:bCs/>
            <w:szCs w:val="20"/>
          </w:rPr>
          <w:instrText>PAGE</w:instrText>
        </w:r>
        <w:r w:rsidR="0078603D" w:rsidRPr="00BA396D">
          <w:rPr>
            <w:rFonts w:ascii="Calibri" w:eastAsia="Times" w:hAnsi="Calibri"/>
            <w:b/>
            <w:bCs/>
            <w:szCs w:val="20"/>
          </w:rPr>
          <w:fldChar w:fldCharType="separate"/>
        </w:r>
        <w:r w:rsidR="009A2EF8">
          <w:rPr>
            <w:rFonts w:ascii="Calibri" w:eastAsia="Times" w:hAnsi="Calibri"/>
            <w:b/>
            <w:bCs/>
            <w:noProof/>
            <w:szCs w:val="20"/>
          </w:rPr>
          <w:t>11</w:t>
        </w:r>
        <w:r w:rsidR="0078603D" w:rsidRPr="00BA396D">
          <w:rPr>
            <w:rFonts w:ascii="Calibri" w:eastAsia="Times" w:hAnsi="Calibri"/>
            <w:b/>
            <w:bCs/>
            <w:szCs w:val="20"/>
          </w:rPr>
          <w:fldChar w:fldCharType="end"/>
        </w:r>
        <w:r w:rsidR="0078603D" w:rsidRPr="00BA396D">
          <w:rPr>
            <w:rFonts w:ascii="Calibri" w:eastAsia="Times" w:hAnsi="Calibri"/>
            <w:szCs w:val="20"/>
          </w:rPr>
          <w:t xml:space="preserve"> sur </w:t>
        </w:r>
        <w:r w:rsidR="0078603D" w:rsidRPr="00BA396D">
          <w:rPr>
            <w:rFonts w:ascii="Calibri" w:eastAsia="Times" w:hAnsi="Calibri"/>
            <w:b/>
            <w:bCs/>
            <w:szCs w:val="20"/>
          </w:rPr>
          <w:fldChar w:fldCharType="begin"/>
        </w:r>
        <w:r w:rsidR="0078603D" w:rsidRPr="00BA396D">
          <w:rPr>
            <w:rFonts w:ascii="Calibri" w:eastAsia="Times" w:hAnsi="Calibri"/>
            <w:b/>
            <w:bCs/>
            <w:szCs w:val="20"/>
          </w:rPr>
          <w:instrText>NUMPAGES</w:instrText>
        </w:r>
        <w:r w:rsidR="0078603D" w:rsidRPr="00BA396D">
          <w:rPr>
            <w:rFonts w:ascii="Calibri" w:eastAsia="Times" w:hAnsi="Calibri"/>
            <w:b/>
            <w:bCs/>
            <w:szCs w:val="20"/>
          </w:rPr>
          <w:fldChar w:fldCharType="separate"/>
        </w:r>
        <w:r w:rsidR="009A2EF8">
          <w:rPr>
            <w:rFonts w:ascii="Calibri" w:eastAsia="Times" w:hAnsi="Calibri"/>
            <w:b/>
            <w:bCs/>
            <w:noProof/>
            <w:szCs w:val="20"/>
          </w:rPr>
          <w:t>35</w:t>
        </w:r>
        <w:r w:rsidR="0078603D"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76109" w14:textId="77777777" w:rsidR="00DD1C81" w:rsidRDefault="00DD1C81">
      <w:r>
        <w:separator/>
      </w:r>
    </w:p>
  </w:footnote>
  <w:footnote w:type="continuationSeparator" w:id="0">
    <w:p w14:paraId="14664900" w14:textId="77777777" w:rsidR="00DD1C81" w:rsidRDefault="00DD1C81">
      <w:r>
        <w:continuationSeparator/>
      </w:r>
    </w:p>
  </w:footnote>
  <w:footnote w:id="1">
    <w:p w14:paraId="661FAB0E" w14:textId="05034CA9" w:rsidR="0078603D" w:rsidRPr="00096401" w:rsidRDefault="0078603D"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78603D" w:rsidRPr="00A222DB" w:rsidRDefault="0078603D"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215D2D1D" w14:textId="77777777" w:rsidR="0078603D" w:rsidRPr="00A222DB" w:rsidRDefault="0078603D"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en revanche, une clause portant sur le règlement du solde doit toujours être prévue.</w:t>
      </w:r>
    </w:p>
  </w:footnote>
  <w:footnote w:id="4">
    <w:p w14:paraId="3BDC8C55" w14:textId="77777777" w:rsidR="0078603D" w:rsidRPr="00A222DB" w:rsidRDefault="0078603D"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5">
    <w:p w14:paraId="0A1C16B6" w14:textId="77777777" w:rsidR="0078603D" w:rsidRPr="00740822" w:rsidRDefault="0078603D"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6">
    <w:p w14:paraId="729FE95B" w14:textId="77777777" w:rsidR="0078603D" w:rsidRPr="00740822" w:rsidRDefault="0078603D"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D8099" w14:textId="77777777" w:rsidR="0078603D" w:rsidRDefault="0078603D">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78603D" w:rsidRDefault="0078603D"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78603D" w:rsidRPr="00BA396D" w:rsidRDefault="0078603D"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78603D" w:rsidRDefault="0078603D"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D5E3" w14:textId="02921B9E" w:rsidR="0078603D" w:rsidRDefault="0078603D" w:rsidP="00BE3789">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54E1A6E" wp14:editId="5AE4475A">
          <wp:extent cx="1503045" cy="771525"/>
          <wp:effectExtent l="0" t="0" r="1905"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5A3E2EB" w14:textId="277BFA3D" w:rsidR="0078603D" w:rsidRPr="00BE3789" w:rsidRDefault="0078603D" w:rsidP="00BE3789">
    <w:pPr>
      <w:pStyle w:val="En-tte"/>
      <w:tabs>
        <w:tab w:val="clear" w:pos="4153"/>
        <w:tab w:val="clear" w:pos="8306"/>
        <w:tab w:val="right" w:pos="8647"/>
      </w:tabs>
      <w:spacing w:before="0" w:beforeAutospacing="0" w:after="120" w:afterAutospacing="0"/>
      <w:rPr>
        <w:b/>
        <w:smallCaps/>
        <w:u w:val="single"/>
      </w:rPr>
    </w:pPr>
    <w:r w:rsidRPr="00BE3789">
      <w:rPr>
        <w:b/>
        <w:smallCaps/>
      </w:rPr>
      <w:t>Conditions générales de contrat-cadre de service</w:t>
    </w:r>
    <w:r w:rsidRPr="00BE3789">
      <w:rPr>
        <w:b/>
      </w:rPr>
      <w:br/>
    </w:r>
    <w:r w:rsidRPr="00BA396D">
      <w:rPr>
        <w:b/>
        <w:smallCaps/>
        <w:u w:val="single"/>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564B4496" w:rsidR="0078603D" w:rsidRDefault="0078603D" w:rsidP="001B4E81">
    <w:pPr>
      <w:pStyle w:val="En-tte"/>
      <w:tabs>
        <w:tab w:val="clear" w:pos="4153"/>
        <w:tab w:val="clear" w:pos="8306"/>
        <w:tab w:val="right" w:pos="8647"/>
      </w:tabs>
      <w:rPr>
        <w:smallCaps/>
      </w:rPr>
    </w:pPr>
    <w:r>
      <w:rPr>
        <w:noProof/>
      </w:rPr>
      <w:drawing>
        <wp:inline distT="0" distB="0" distL="0" distR="0" wp14:anchorId="1949F2B2" wp14:editId="36788BF8">
          <wp:extent cx="1744671" cy="891720"/>
          <wp:effectExtent l="0" t="0" r="8255" b="381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78603D" w:rsidRPr="00FD0082" w:rsidRDefault="0078603D"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2"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7"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29"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0"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9"/>
  </w:num>
  <w:num w:numId="3">
    <w:abstractNumId w:val="22"/>
  </w:num>
  <w:num w:numId="4">
    <w:abstractNumId w:val="14"/>
  </w:num>
  <w:num w:numId="5">
    <w:abstractNumId w:val="23"/>
  </w:num>
  <w:num w:numId="6">
    <w:abstractNumId w:val="10"/>
  </w:num>
  <w:num w:numId="7">
    <w:abstractNumId w:val="20"/>
  </w:num>
  <w:num w:numId="8">
    <w:abstractNumId w:val="11"/>
  </w:num>
  <w:num w:numId="9">
    <w:abstractNumId w:val="1"/>
  </w:num>
  <w:num w:numId="10">
    <w:abstractNumId w:val="0"/>
  </w:num>
  <w:num w:numId="11">
    <w:abstractNumId w:val="24"/>
  </w:num>
  <w:num w:numId="12">
    <w:abstractNumId w:val="8"/>
  </w:num>
  <w:num w:numId="13">
    <w:abstractNumId w:val="26"/>
  </w:num>
  <w:num w:numId="14">
    <w:abstractNumId w:val="21"/>
  </w:num>
  <w:num w:numId="15">
    <w:abstractNumId w:val="29"/>
  </w:num>
  <w:num w:numId="16">
    <w:abstractNumId w:val="16"/>
  </w:num>
  <w:num w:numId="17">
    <w:abstractNumId w:val="3"/>
  </w:num>
  <w:num w:numId="18">
    <w:abstractNumId w:val="6"/>
  </w:num>
  <w:num w:numId="19">
    <w:abstractNumId w:val="9"/>
  </w:num>
  <w:num w:numId="20">
    <w:abstractNumId w:val="17"/>
  </w:num>
  <w:num w:numId="21">
    <w:abstractNumId w:val="2"/>
  </w:num>
  <w:num w:numId="22">
    <w:abstractNumId w:val="25"/>
  </w:num>
  <w:num w:numId="23">
    <w:abstractNumId w:val="5"/>
  </w:num>
  <w:num w:numId="24">
    <w:abstractNumId w:val="4"/>
  </w:num>
  <w:num w:numId="25">
    <w:abstractNumId w:val="13"/>
  </w:num>
  <w:num w:numId="26">
    <w:abstractNumId w:val="27"/>
  </w:num>
  <w:num w:numId="27">
    <w:abstractNumId w:val="12"/>
  </w:num>
  <w:num w:numId="28">
    <w:abstractNumId w:val="18"/>
  </w:num>
  <w:num w:numId="29">
    <w:abstractNumId w:val="12"/>
  </w:num>
  <w:num w:numId="30">
    <w:abstractNumId w:val="28"/>
  </w:num>
  <w:num w:numId="31">
    <w:abstractNumId w:val="15"/>
  </w:num>
  <w:num w:numId="32">
    <w:abstractNumId w:val="12"/>
  </w:num>
  <w:num w:numId="33">
    <w:abstractNumId w:val="18"/>
  </w:num>
  <w:num w:numId="34">
    <w:abstractNumId w:val="12"/>
  </w:num>
  <w:num w:numId="35">
    <w:abstractNumId w:val="30"/>
  </w:num>
  <w:num w:numId="36">
    <w:abstractNumId w:val="12"/>
  </w:num>
  <w:num w:numId="37">
    <w:abstractNumId w:val="28"/>
  </w:num>
  <w:num w:numId="38">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A8C"/>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F66"/>
    <w:rsid w:val="000A4263"/>
    <w:rsid w:val="000A4DBF"/>
    <w:rsid w:val="000A57F3"/>
    <w:rsid w:val="000A58DE"/>
    <w:rsid w:val="000A647A"/>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953"/>
    <w:rsid w:val="000C6D0A"/>
    <w:rsid w:val="000C7EB7"/>
    <w:rsid w:val="000D0676"/>
    <w:rsid w:val="000D1C3A"/>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CD8"/>
    <w:rsid w:val="0019530D"/>
    <w:rsid w:val="001962EB"/>
    <w:rsid w:val="00197579"/>
    <w:rsid w:val="0019775F"/>
    <w:rsid w:val="001A0100"/>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4EC"/>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DC"/>
    <w:rsid w:val="00255672"/>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780"/>
    <w:rsid w:val="004A3392"/>
    <w:rsid w:val="004A3D34"/>
    <w:rsid w:val="004A3E5E"/>
    <w:rsid w:val="004A48A4"/>
    <w:rsid w:val="004A4BA7"/>
    <w:rsid w:val="004A6902"/>
    <w:rsid w:val="004A7381"/>
    <w:rsid w:val="004B0A97"/>
    <w:rsid w:val="004B0B18"/>
    <w:rsid w:val="004B323E"/>
    <w:rsid w:val="004B3B75"/>
    <w:rsid w:val="004B4AB2"/>
    <w:rsid w:val="004B5F6E"/>
    <w:rsid w:val="004B690C"/>
    <w:rsid w:val="004B69A6"/>
    <w:rsid w:val="004B6DE9"/>
    <w:rsid w:val="004C3C92"/>
    <w:rsid w:val="004C485D"/>
    <w:rsid w:val="004C6F45"/>
    <w:rsid w:val="004D005A"/>
    <w:rsid w:val="004D1124"/>
    <w:rsid w:val="004D13CB"/>
    <w:rsid w:val="004D3A18"/>
    <w:rsid w:val="004D3DDF"/>
    <w:rsid w:val="004D74DD"/>
    <w:rsid w:val="004D796B"/>
    <w:rsid w:val="004E1A37"/>
    <w:rsid w:val="004E21B7"/>
    <w:rsid w:val="004E3D37"/>
    <w:rsid w:val="004E4DE0"/>
    <w:rsid w:val="004E5DDE"/>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0588"/>
    <w:rsid w:val="00531EAB"/>
    <w:rsid w:val="00534EA5"/>
    <w:rsid w:val="00536B80"/>
    <w:rsid w:val="0053745E"/>
    <w:rsid w:val="0053774D"/>
    <w:rsid w:val="00540FDE"/>
    <w:rsid w:val="00542BAB"/>
    <w:rsid w:val="00542D7B"/>
    <w:rsid w:val="005430E0"/>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92C"/>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C1501"/>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5237"/>
    <w:rsid w:val="005F5989"/>
    <w:rsid w:val="005F6978"/>
    <w:rsid w:val="005F73B3"/>
    <w:rsid w:val="005F7EA2"/>
    <w:rsid w:val="006002DD"/>
    <w:rsid w:val="00601F1C"/>
    <w:rsid w:val="00602AC6"/>
    <w:rsid w:val="00603494"/>
    <w:rsid w:val="006068EE"/>
    <w:rsid w:val="00606CA7"/>
    <w:rsid w:val="00607FD3"/>
    <w:rsid w:val="00610611"/>
    <w:rsid w:val="006107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54CE3"/>
    <w:rsid w:val="006552F3"/>
    <w:rsid w:val="0065530A"/>
    <w:rsid w:val="0065563E"/>
    <w:rsid w:val="0065635C"/>
    <w:rsid w:val="00657716"/>
    <w:rsid w:val="0066017C"/>
    <w:rsid w:val="00660376"/>
    <w:rsid w:val="0066189E"/>
    <w:rsid w:val="006623D9"/>
    <w:rsid w:val="006645A3"/>
    <w:rsid w:val="00664EFB"/>
    <w:rsid w:val="006651A1"/>
    <w:rsid w:val="0066534A"/>
    <w:rsid w:val="0066585E"/>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637"/>
    <w:rsid w:val="00734109"/>
    <w:rsid w:val="00734145"/>
    <w:rsid w:val="0073426D"/>
    <w:rsid w:val="00736974"/>
    <w:rsid w:val="00736FBD"/>
    <w:rsid w:val="00740822"/>
    <w:rsid w:val="00742AEC"/>
    <w:rsid w:val="00745209"/>
    <w:rsid w:val="007455EC"/>
    <w:rsid w:val="00746D9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31FF"/>
    <w:rsid w:val="00773327"/>
    <w:rsid w:val="0077360F"/>
    <w:rsid w:val="007748B1"/>
    <w:rsid w:val="00774B24"/>
    <w:rsid w:val="0077522E"/>
    <w:rsid w:val="00776951"/>
    <w:rsid w:val="00777EA9"/>
    <w:rsid w:val="007810DD"/>
    <w:rsid w:val="007812F5"/>
    <w:rsid w:val="0078142E"/>
    <w:rsid w:val="00782002"/>
    <w:rsid w:val="00785515"/>
    <w:rsid w:val="0078603D"/>
    <w:rsid w:val="007867A7"/>
    <w:rsid w:val="00787CC7"/>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6D87"/>
    <w:rsid w:val="007C19DC"/>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187"/>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5CDF"/>
    <w:rsid w:val="00996C40"/>
    <w:rsid w:val="00996FAA"/>
    <w:rsid w:val="00997C34"/>
    <w:rsid w:val="009A146B"/>
    <w:rsid w:val="009A2EF8"/>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4D15"/>
    <w:rsid w:val="009D5491"/>
    <w:rsid w:val="009D71E4"/>
    <w:rsid w:val="009D7BE9"/>
    <w:rsid w:val="009E03E2"/>
    <w:rsid w:val="009E0AF1"/>
    <w:rsid w:val="009E1709"/>
    <w:rsid w:val="009E359D"/>
    <w:rsid w:val="009E5CB9"/>
    <w:rsid w:val="009F276E"/>
    <w:rsid w:val="009F3D27"/>
    <w:rsid w:val="009F41E8"/>
    <w:rsid w:val="009F4A57"/>
    <w:rsid w:val="009F4BBA"/>
    <w:rsid w:val="009F5D0B"/>
    <w:rsid w:val="009F68AF"/>
    <w:rsid w:val="009F7213"/>
    <w:rsid w:val="00A00294"/>
    <w:rsid w:val="00A053E1"/>
    <w:rsid w:val="00A062C3"/>
    <w:rsid w:val="00A0699D"/>
    <w:rsid w:val="00A06B67"/>
    <w:rsid w:val="00A07454"/>
    <w:rsid w:val="00A07F2A"/>
    <w:rsid w:val="00A10777"/>
    <w:rsid w:val="00A10E17"/>
    <w:rsid w:val="00A10EEA"/>
    <w:rsid w:val="00A13A19"/>
    <w:rsid w:val="00A16438"/>
    <w:rsid w:val="00A16D83"/>
    <w:rsid w:val="00A17A7E"/>
    <w:rsid w:val="00A17B8E"/>
    <w:rsid w:val="00A17E3A"/>
    <w:rsid w:val="00A20DD0"/>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3E93"/>
    <w:rsid w:val="00A43FBC"/>
    <w:rsid w:val="00A44727"/>
    <w:rsid w:val="00A44A45"/>
    <w:rsid w:val="00A44CE9"/>
    <w:rsid w:val="00A4675E"/>
    <w:rsid w:val="00A475D3"/>
    <w:rsid w:val="00A478C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6B7A"/>
    <w:rsid w:val="00A771FD"/>
    <w:rsid w:val="00A7795A"/>
    <w:rsid w:val="00A803C8"/>
    <w:rsid w:val="00A812E0"/>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6B1"/>
    <w:rsid w:val="00B4317A"/>
    <w:rsid w:val="00B47C40"/>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61DA4"/>
    <w:rsid w:val="00B622A6"/>
    <w:rsid w:val="00B628E7"/>
    <w:rsid w:val="00B63FCB"/>
    <w:rsid w:val="00B648DE"/>
    <w:rsid w:val="00B66A6E"/>
    <w:rsid w:val="00B6734A"/>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4860"/>
    <w:rsid w:val="00B94B37"/>
    <w:rsid w:val="00B94F29"/>
    <w:rsid w:val="00B95548"/>
    <w:rsid w:val="00B967A4"/>
    <w:rsid w:val="00B96883"/>
    <w:rsid w:val="00B96C98"/>
    <w:rsid w:val="00B9799D"/>
    <w:rsid w:val="00BA10D1"/>
    <w:rsid w:val="00BA1612"/>
    <w:rsid w:val="00BA396D"/>
    <w:rsid w:val="00BA437C"/>
    <w:rsid w:val="00BA5030"/>
    <w:rsid w:val="00BA5491"/>
    <w:rsid w:val="00BB0329"/>
    <w:rsid w:val="00BB12E3"/>
    <w:rsid w:val="00BB27C3"/>
    <w:rsid w:val="00BB2B28"/>
    <w:rsid w:val="00BB3D03"/>
    <w:rsid w:val="00BB3D0B"/>
    <w:rsid w:val="00BB3F7D"/>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763"/>
    <w:rsid w:val="00C56CE9"/>
    <w:rsid w:val="00C6067F"/>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4D1"/>
    <w:rsid w:val="00CD39B0"/>
    <w:rsid w:val="00CD3C3A"/>
    <w:rsid w:val="00CD43AD"/>
    <w:rsid w:val="00CD5259"/>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077A0"/>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C81"/>
    <w:rsid w:val="00DD1D33"/>
    <w:rsid w:val="00DD2198"/>
    <w:rsid w:val="00DD2DB7"/>
    <w:rsid w:val="00DD3512"/>
    <w:rsid w:val="00DD3A93"/>
    <w:rsid w:val="00DD6B6B"/>
    <w:rsid w:val="00DD7A2C"/>
    <w:rsid w:val="00DE1462"/>
    <w:rsid w:val="00DE28BB"/>
    <w:rsid w:val="00DE4205"/>
    <w:rsid w:val="00DE65D3"/>
    <w:rsid w:val="00DE6B0D"/>
    <w:rsid w:val="00DE7218"/>
    <w:rsid w:val="00DE7549"/>
    <w:rsid w:val="00DE760D"/>
    <w:rsid w:val="00DF211F"/>
    <w:rsid w:val="00DF2852"/>
    <w:rsid w:val="00DF2BDD"/>
    <w:rsid w:val="00DF3022"/>
    <w:rsid w:val="00DF3D21"/>
    <w:rsid w:val="00DF42F0"/>
    <w:rsid w:val="00DF63CF"/>
    <w:rsid w:val="00E002B9"/>
    <w:rsid w:val="00E00336"/>
    <w:rsid w:val="00E00C5F"/>
    <w:rsid w:val="00E00EF6"/>
    <w:rsid w:val="00E02996"/>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E29"/>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67A85"/>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53F8"/>
    <w:rsid w:val="00E87B66"/>
    <w:rsid w:val="00E900B5"/>
    <w:rsid w:val="00E90314"/>
    <w:rsid w:val="00E90741"/>
    <w:rsid w:val="00E908EB"/>
    <w:rsid w:val="00E9175B"/>
    <w:rsid w:val="00E9243B"/>
    <w:rsid w:val="00E931C4"/>
    <w:rsid w:val="00E94E33"/>
    <w:rsid w:val="00E95D26"/>
    <w:rsid w:val="00E96BDA"/>
    <w:rsid w:val="00E96F48"/>
    <w:rsid w:val="00E97A77"/>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7D4"/>
    <w:rsid w:val="00F77A2B"/>
    <w:rsid w:val="00F80794"/>
    <w:rsid w:val="00F81E17"/>
    <w:rsid w:val="00F82185"/>
    <w:rsid w:val="00F8317F"/>
    <w:rsid w:val="00F8586B"/>
    <w:rsid w:val="00F85A11"/>
    <w:rsid w:val="00F87763"/>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styleId="NormalWeb">
    <w:name w:val="Normal (Web)"/>
    <w:basedOn w:val="Normal"/>
    <w:uiPriority w:val="99"/>
    <w:unhideWhenUsed/>
    <w:rsid w:val="0078603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47710787">
      <w:bodyDiv w:val="1"/>
      <w:marLeft w:val="0"/>
      <w:marRight w:val="0"/>
      <w:marTop w:val="0"/>
      <w:marBottom w:val="0"/>
      <w:divBdr>
        <w:top w:val="none" w:sz="0" w:space="0" w:color="auto"/>
        <w:left w:val="none" w:sz="0" w:space="0" w:color="auto"/>
        <w:bottom w:val="none" w:sz="0" w:space="0" w:color="auto"/>
        <w:right w:val="none" w:sz="0" w:space="0" w:color="auto"/>
      </w:divBdr>
      <w:divsChild>
        <w:div w:id="2046519388">
          <w:marLeft w:val="0"/>
          <w:marRight w:val="0"/>
          <w:marTop w:val="0"/>
          <w:marBottom w:val="0"/>
          <w:divBdr>
            <w:top w:val="none" w:sz="0" w:space="0" w:color="auto"/>
            <w:left w:val="none" w:sz="0" w:space="0" w:color="auto"/>
            <w:bottom w:val="none" w:sz="0" w:space="0" w:color="auto"/>
            <w:right w:val="none" w:sz="0" w:space="0" w:color="auto"/>
          </w:divBdr>
        </w:div>
      </w:divsChild>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eader" Target="header2.xml"/><Relationship Id="rId25" Type="http://schemas.openxmlformats.org/officeDocument/2006/relationships/hyperlink" Target="mailto:informatique.libertes@expertisefrance.f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http://www.expertisefrance.fr" TargetMode="Externa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header" Target="header5.xml"/><Relationship Id="rId10" Type="http://schemas.openxmlformats.org/officeDocument/2006/relationships/hyperlink" Target="https://www.sanctionsmap.eu" TargetMode="External"/><Relationship Id="rId19" Type="http://schemas.openxmlformats.org/officeDocument/2006/relationships/footer" Target="footer2.xml"/><Relationship Id="rId31" Type="http://schemas.openxmlformats.org/officeDocument/2006/relationships/package" Target="embeddings/Feuille_de_calcul_Microsoft_Excel.xlsx"/><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footer" Target="footer4.xml"/><Relationship Id="rId30" Type="http://schemas.openxmlformats.org/officeDocument/2006/relationships/image" Target="media/image3.emf"/><Relationship Id="rId8" Type="http://schemas.openxmlformats.org/officeDocument/2006/relationships/hyperlink" Target="http://www.marche-public.fr/ccp/ccp-plan-legislative.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52E24290-3469-47C4-B74F-DDB9F2F7E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35</Pages>
  <Words>10789</Words>
  <Characters>59345</Characters>
  <Application>Microsoft Office Word</Application>
  <DocSecurity>0</DocSecurity>
  <Lines>494</Lines>
  <Paragraphs>139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69995</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Etienne BAUDON</cp:lastModifiedBy>
  <cp:revision>7</cp:revision>
  <cp:lastPrinted>2016-12-12T14:17:00Z</cp:lastPrinted>
  <dcterms:created xsi:type="dcterms:W3CDTF">2024-10-14T13:58:00Z</dcterms:created>
  <dcterms:modified xsi:type="dcterms:W3CDTF">2026-02-09T09:55:00Z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